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№50580/24.10.2022 по търг. д. №2386/2021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50580</w:t>
        <w:tab/>
        <w:br/>
        <w:tab/>
        <w:t xml:space="preserve"/>
        <w:tab/>
        <w:br/>
        <w:tab/>
        <w:t xml:space="preserve">гр. София, 24.10.2022 г.</w:t>
        <w:tab/>
        <w:br/>
        <w:tab/>
        <w:t xml:space="preserve"/>
        <w:tab/>
        <w:br/>
        <w:tab/>
        <w:t xml:space="preserve">ВЪРХОВЕН КАСАЦИОНЕН СЪД на Република България, ТК, II отделение, в закрито заседание на осемнадесети октомври, две хиляди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ГАЛИНА ИВАНОВА</w:t>
        <w:tab/>
        <w:br/>
        <w:tab/>
        <w:t xml:space="preserve"/>
        <w:tab/>
        <w:br/>
        <w:tab/>
        <w:t xml:space="preserve">като разгледа докладваното от съдия Марков т. д.№2386 по описа за 2021 г., за да се произнесе, взе предвид следното:</w:t>
        <w:tab/>
        <w:br/>
        <w:tab/>
        <w:t xml:space="preserve"/>
        <w:tab/>
        <w:br/>
        <w:tab/>
        <w:t xml:space="preserve">Производството е по реда на чл.288 от ГПК.</w:t>
        <w:tab/>
        <w:br/>
        <w:tab/>
        <w:t xml:space="preserve"/>
        <w:tab/>
        <w:br/>
        <w:tab/>
        <w:t xml:space="preserve">Образувано е по касационна жалба на „Парапир сервиз“ ООД срещу решение №179 от 16.07.2021 г. по в. т.д.№178/2021 г. на АС Велико Търново, поправено с решение за поправка на допусната очевидна фактическа грешка №226 от 13.09.2021 г. по в. т.д.№178/2021 г. на АС Велико Търново. С обжалваното решение е потвърдено решение №Р-53 от 08.04.2021 г. по т. д.№99/2020 г. на ОС Велико Търново, с което „Парапир сервиз“ ООД е осъдено да заплати на А. К. Иванова в качеството й на ЕТ „ММ-М. Й.-А. Иванова“ сумата от 34 000 лв., дадени без основание, ведно със законната лихва от 04.06.2020 г., до окончателното изплащане. </w:t>
        <w:tab/>
        <w:br/>
        <w:tab/>
        <w:t xml:space="preserve"/>
        <w:tab/>
        <w:br/>
        <w:tab/>
        <w:t xml:space="preserve">В жалбата се навеждат доводи за неправилност на решението, поради съществени нарушения на съдопроизводствените правила, нарушение на материалния закон и необоснованост.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които се поддържа, че е решен в противоречие с практиката на ВКС: Налице ли е съществено нарушение на съдопроизводствените правила, когато въпреки че връчителят не е събрал информация от представители, работници или служители на търговеца или други лица и не е отразил от кои лица е събрал сведенията, като отрази имената на хората и адресите на фирмите, съдът приема, че е налице хипотезата на чл.50, ал.2 от ГПК. Поддържа се, че решението е и очевидно неправилно.</w:t>
        <w:tab/>
        <w:br/>
        <w:tab/>
        <w:t xml:space="preserve"/>
        <w:tab/>
        <w:br/>
        <w:tab/>
        <w:t xml:space="preserve">Ответникът по касация не заявява становище.</w:t>
        <w:tab/>
        <w:br/>
        <w:tab/>
        <w:t xml:space="preserve"/>
        <w:tab/>
        <w:br/>
        <w:tab/>
        <w:t xml:space="preserve">Върховен касационен съд, Търговска колегия, състав на Второ отделение, като прецени наведените от страните доводи, намира следното:</w:t>
        <w:tab/>
        <w:br/>
        <w:tab/>
        <w:t xml:space="preserve"/>
        <w:tab/>
        <w:br/>
        <w:tab/>
        <w:t xml:space="preserve">Касационната жалба е процесуално допустима - подадена е от надлежна страна в предвидения от закона срок, срещу подлежащ на касационно обжалване съдебен акт.</w:t>
        <w:tab/>
        <w:br/>
        <w:tab/>
        <w:t xml:space="preserve"/>
        <w:tab/>
        <w:br/>
        <w:tab/>
        <w:t xml:space="preserve">За да постанови обжалваното решение въззивният съд е приел за несъстоятелен довода на „Парапир сервиз“ ООД за допуснато от първоинстанционния съд процесуално нарушение във връзка с призоваването му, довело до невъзможност да защити правата си в производството по делото. Посочил е, че видно от приложените по делото разписки, ответникът е бил призоваван на седалището и адреса, посочени в ТР, като връчителят е посетил адреса неколкократно, съгласно изискванията на закона и е отбелязал, че няма такава фирма на адреса, няма офис, нито фирмен знак, като съдът правилно е приложил хипотезата на чл.50, ал.2 от ГПК. Приел е, че изискване за действителност на договор за продажба на процесния комбайн е нотариална заверка на подписите на страните, респективно предварителният договор трябва да се сключи в писмена форма, съгласно изискванията на чл.19, ал.1 от ЗЗД, поради което е счел, че сключеният между страните устен предварителен договор за продажба на процесния комбайн, изначално е недействителен с оглед липсата на изискуемата от закона писмена форма. В този смисъл и предвид установените по делото обстоятелства: 1. относно заплащане от ищеца на ответника на сума в общ размер от 34 000 лв. и 2. относно неизправността на комбайна, който не е бил ремонтиран от ответника, поради което е и бил върнат на последния /поради липсата на представени в преклузивните срокове доказателства, не са възприети твърденията на ответника, че комбайнът е работел и сумата от 4000 лв., е представлявала допълнително заплащане на продажната цена в размер на 102 000 лв./, въззивният съд е достигнал до извод за основателност на предявения иск по чл.55, ал.1, пр.1 от ЗЗД. </w:t>
        <w:tab/>
        <w:br/>
        <w:tab/>
        <w:t xml:space="preserve"/>
        <w:tab/>
        <w:br/>
        <w:tab/>
        <w:t xml:space="preserve">Настоящият състав намира, че касационно обжалване не следва да бъде допуснато.</w:t>
        <w:tab/>
        <w:br/>
        <w:tab/>
        <w:t xml:space="preserve"/>
        <w:tab/>
        <w:br/>
        <w:tab/>
        <w:t xml:space="preserve">Поставеният в изложението въпрос по приложението на чл.50, ал.2 от ГПК е израз на поддържаната от касатора теза, че се намира на регистрирания в ТР адрес – [населено място], [улица] и никога не го е напускал. Установява се, че в първоинстанционното производство, на този адрес, до касатора – ответник в първата инстанция, са били изпратени съобщение /с приложени препис от исковата молба и доказателства/ и призовка за първо съдебно заседание, като с подписа си връчителят е удостоверил, че при осем на брой посещения /в периода 12.06.2020 г. – 24.08.2020 г./ на адреса няма такава фирма, неин офис и фирмен знак. При тези данни и при липсата на конкретизация на адреса досежно етажност и номер на помещение, както и на твърдения и посочени доказателства пред първата инстанция, че изобщо съществуват лица на мястото, от които могат да се съберат сведения известно ли е някому това юридическо лице и пребивава ли негов представител на адреса, настоящият състав намира, че изводът на въззивния съд за наличие на хипотезата на чл.50, ал.2 от ГПК, приложена от първата инстанция, е изцяло в съответствие с практиката на ВКС, вкл. и с тази цитирана от касатора в изложението по чл.284, ал.3, т.1 от ГПК. В този смисъл по посочения въпрос касационно обжалване не може да бъде допуснато и тъй като при постановяване на обжалваното решение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от касаторите очевидна неправилност на въззивното решение.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и на основание чл.288 от ГПК,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КАСАЦИОННО ОБЖАЛВАНЕ на решение №179 от 16.07.2021 г. по в. т.д.№178/2021 г. на АС Велико Търново, поправено с решение за поправка на допусната очевидна фактическа грешка №226 от 13.09.2021 г. по в. т.д.№178/2021 г. на АС Велико Търново. </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