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№50258/12.10.2022 по търг. д. №2512/2021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50258София, 12.10.2022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2512/2021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„Екоклима” АД, [населено място] срещу решение № 218 от 19.07.2021 г. по в. гр. д. № 792/2021 г. на Бургаски окръжен съд, с което е потвърдено решение № 260241 от 09.02.2021 г. по гр. д. № 5977/2020 г. на Бургаски районен съд. С първоинстанционния акт са отхвърлени предявените от касатора срещу „Винпром Старчево“ ЕООД, с . Старчево, [община] обективно съединени искове: иск с правно основание чл. 327, ал. 1 ТЗ за сумата 5 160 лв., представляваща непогасена продажна цена по договор за покупко-продажба № 19-14 от 20.11.2019 г., както и иск с правно основание чл. 92, ал. 1 ЗЗД за сумата 412.44 лв. – неустойка за забава за периода 01.05.2020 г. – 28.09.2020 г.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решение, като е приложено и изложение по чл. 284, ал. 3, т. 1 ГПК на основанията за допускане на касационното обжалване.</w:t>
        <w:tab/>
        <w:br/>
        <w:tab/>
        <w:t xml:space="preserve"/>
        <w:tab/>
        <w:br/>
        <w:tab/>
        <w:t xml:space="preserve">Ответникът по касация – „Винпром Старчево“ ЕООД, с . Старчево, [община] – не заявява становище.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дела. Именно тази хипотеза е налице в настоящия случай. Касае се за искове за парични вземания, произтичащи от търговска сделка – договор за търговска продажба, цената на всеки от които е в рамките на законово установения лимит. Това налага извод за недопустимост на касационния контрол върху постановеното въззивно решение.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„Екоклима” АД, [населено място] срещу решение № 218 от 19.07.2021 г. по в. гр. д. № 792/2021 г. на Бургаски окръжен съд.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