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№50206/05.10.2022 по ч.гр.д. №2630/2022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50206</w:t>
        <w:tab/>
        <w:br/>
        <w:tab/>
        <w:t xml:space="preserve"/>
        <w:tab/>
        <w:br/>
        <w:tab/>
        <w:t xml:space="preserve">гр. София, 05.10.2022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осми септември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2630/2022 г. и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В. Н. П. срещу определение № 2017 от 30.05.2022 г. по в. ч. гр. д. № 1055/2022 г. на Варненския окръжен съд, с което е потвърдено определение № 2426 от 02.03.2022 г. по гр. д. № 12675/2021 г. на Варненския районен съд за прекратяване на основание чл. 129, ал. 3 ГПК на производството по предявените от жалбоподателя искове срещу М. С. И., Д. Н. И., Ж. А. Ж. и Ж. Ж. Ж., поради неотстраняване в срок на указаните нередовности на исковата молба.</w:t>
        <w:tab/>
        <w:br/>
        <w:tab/>
        <w:t xml:space="preserve"/>
        <w:tab/>
        <w:br/>
        <w:tab/>
        <w:t xml:space="preserve">Жалбоподателят поддържа, че обжалваното определение е незаконосъобразно и необосновано, поради което иска отмяната му.</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С обжалваното определение Варненският окръжен съд е потвърдил определението на Варненския районен съд, с което е прекратено на основание чл. 129, ал. 3 ГПК производството по гр. д. № 12675/2021 г. по описа на Варненския районен съд поради неотстраняване в срок на указаните нередовности на исковата молба. Въззивният съд е приел, че първоинстанционното производство е образувано по предявен от жалбоподателя срещу М. С. И., Д. Н. И., Ж. А. Ж. и Ж. Ж. Ж. иск за установяването на каква точно идеална част, изразена в обикновена дроб /дали изцяло или частично/, М. И. и Д. И. са прехвърлили чрез дарение и продажба на Ж. Ж. и Ж. Ж., от придобитите от наследодателя му Н. Т. П., починал на 24.11.2019 г., три недвижими имота, подробно описани в исковата молба. С разпореждане № 15556 от 02.09.2021 г. на Варненския районен съд на ищеца са дадени указания за отстраняване на констатираните нередовности по исковата молба, препис от което му е връчен на 08.10.2021 г. На 13.10.2021 г. същият е представил допълнение и уточнение към исковата молба, но въпреки това указанията са останали неизпълнени. С разпореждане № 21842/29.10.2021 г. на ищеца повторно е предоставен едноседмичен срок за отстраняване на нередовностите по исковата молба, като на същия е указана и възможността да му бъде предоставена правна помощ. Разпореждането му е връчено на 10.11.2021 г., като на 15.11.2021 г. е постъпило искане за разяснение, с което обаче указанията отново останали неизпълнени. С разпореждане № 4820/10.02.2022 г. районният съд е констатирал, че е налице основание за връщане на исковата молба и прекратяване на производството по делото, но въпреки това е дал още една последна възможност за отстраняване на констатираните нередовности по исковата молба, вероятно в отговор на искането за разяснения. Разпореждането е връчено на ищеца на 21.02.2022 г., като в указания срок не е последвал отговор.</w:t>
        <w:tab/>
        <w:br/>
        <w:tab/>
        <w:t xml:space="preserve"/>
        <w:tab/>
        <w:br/>
        <w:tab/>
        <w:t xml:space="preserve">С оглед на установената по делото фактическа обстановка е прието, че съгласно чл. 129, ал. 1 ГПК съдът проверява редовността на исковата молба, и когато тя не отговаря на изискванията на чл. 127, ал. 1 и чл. 128 ГПК, на ищеца се съобщава да отстрани в едноседмичен срок допуснатите нередовности. В случай че нередовностите не бъдат отстранени, исковата молба, заедно с приложенията се връща, а производството по делото се прекратява. В настоящия случай първоинстанционният съд, констатирайки допуснати нередовности по исковата молба и в изпълнение на задълженията си по закон, е дал три пъти пълни, ясни, конкретни и изчерпателни указания на ищеца. Прието е, че с постъпилите уточнителни молби изпълнение на указанията не е последвало, като исковата молба е останала с непоследователно изложени фактически твърдения и неясен петитум, както и че от нея и допълнителните молби не може да се разбере какви и колко са предявените установителни искове за собственост - отрицателни или положителни, против кого са насочени, респ. не е обоснован правен интерес от предявяването им. С оглед на това въззивният съд е приел, че след като ищецът не е изпълнил в срок дадените му указания да приведе исковата молба в съответствие с изискванията на чл. 127, ал. 1 и чл. 128 ГПК, Варненският районнен съд правилно е постановил нейното връщане и прекратяване на производството по делото.</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3 ГПК по следните въпроси: 1. Има ли право съдът да задължи ищеца да променя изложението на фактите, посочени в исковата молба; 2. Длъжен ли е съдът да даде конкретни указания на страната кои нейни твърдения в исковата молба са неясни или неразбираеми. Поддържа се, че определението е очевидно неправилно.</w:t>
        <w:tab/>
        <w:br/>
        <w:tab/>
        <w:t xml:space="preserve"/>
        <w:tab/>
        <w:br/>
        <w:tab/>
        <w:t xml:space="preserve">Допускането на касационното обжалване на въззивното определение е предпоставено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както и при вероятна нищожност, недопустимост или очевидна неправилност – чл. 280, ал. 2 ГПК.</w:t>
        <w:tab/>
        <w:br/>
        <w:tab/>
        <w:t xml:space="preserve"/>
        <w:tab/>
        <w:br/>
        <w:tab/>
        <w:t xml:space="preserve">В случая във връзка с първото релевирано основание за допускане на касационно обжалване не са изложени никакви доводи относно посочените в т. 4 на ТР № 1/2009 г. на ОСГТК на ВКС предпоставки, а именно за обосноваване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поради настъпили в законодателството или обществените условия промени, съгласно дадените разяснения, които предпоставки не са налице.</w:t>
        <w:tab/>
        <w:br/>
        <w:tab/>
        <w:t xml:space="preserve"/>
        <w:tab/>
        <w:br/>
        <w:tab/>
        <w:t xml:space="preserve">В допълнение следва да се посочи, че формулираните от жалбоподателя въпроси, касаещи най-общо процесуалните задължения на съда при констатирана нередовност в исковата молба да дава указания на страната за нейното отстраняване и начинът, по който страната следва да изпълни дадените указания, за да се счете нередовността за отстранена, не могат да обусловят допускане на касационно обжалване, тъй като приетото от въззивния съд е съобразено с установената практика на ВКС по прилагане разпоредбите на чл. 127, чл. 128 и чл. 129, ал. 3 ГПК, в т. ч. и задължителна такава, съобразно която съдът следва да прецени наличието на положителните процесуални предпоставки и липсата на процесуални пречки за съществуването и за надлежното упражняване правото на иск. В чл. 129 ГПК е предвидено задължението му служебно да следи за редовността на исковата молба и при констатиране на пропуски да даде на ищеца ясни и точни указания за отстраняването им. Неизпълнението в срок на дадените указания винаги има за последица връщане на исковата молба, предвид императивната разпоредба на чл. 129, ал. 3 ГПК. В случая въззивният съд е констатирал, че въпреки три пъти дадените конкретни указания за отстраняване на допуснатите нередовности в исковата молба, същите не са отстранени надлежно от страната, което е основание за нейното връщане на основание чл. 129, ал. 3 ГПК. </w:t>
        <w:tab/>
        <w:br/>
        <w:tab/>
        <w:t xml:space="preserve"/>
        <w:tab/>
        <w:br/>
        <w:tab/>
        <w:t xml:space="preserve">Обжалваното определение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жалбоподателя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 </w:t>
        <w:tab/>
        <w:br/>
        <w:tab/>
        <w:t xml:space="preserve"/>
        <w:tab/>
        <w:br/>
        <w:tab/>
        <w:t xml:space="preserve">С оглед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определение № 2017 от 30.05.2022 г., постановено по в. ч. гр. д. № 1055/2022 г. на Варненския окръжен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