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№50332/04.10.2022 по гр. д. №1598/2022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50332</w:t>
        <w:tab/>
        <w:br/>
        <w:tab/>
        <w:t xml:space="preserve"/>
        <w:tab/>
        <w:br/>
        <w:tab/>
        <w:t xml:space="preserve"> София , 04.10.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двадесети и седми септември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1598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Комисия за противодействие на корупцията и за отнемане на незаконно придобитото имущество, наричана по-долу за краткост Комисията, чрез процесуалния представител държавен инспектор П. против въззивно решение № 8 от 24.01.2022г. по в. гр. д. № 240 по описа за 2021г. на Апелативен съд Велико Т., с което е потвърдено решение № 260086 от 14.04.2021г. по гр. д. № 120/2020г. на ОС Плевен като са отхвърлени предявените от нея искове с правно основание чл.153 ЗПКОНПИ за отнемане в полза на държавата на имущество в общ размер на 68 057.57лв. от притежанието на Ж. В. Ц. /на стойност 45 427.76лв./ и от К. Г. М. /на стойност 22 629.81лв./ Присъдена е държавна такса и разноски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касаторът се позовава на основанието за допустимост по чл.280, ал.1, т.1 ГПК по следните поставени от него въпроси: 1. Представляват ли „имущество“, по смисъла на §1, т.4 ДР на ЗПКОМПИ и участват ли при определяне на размера на несъответствието, съобразно нормата на §1, т.3 ДР на ЗПКОМПИ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период?,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 и впоследствие отчуждено или липсващо друго имущество, за което не е установен законен източник на средства за придобиването му, в случай че не са налични в патримониума на лицето в края на проверявания период и не се установява преобразуването им в друго имущество?.</w:t>
        <w:tab/>
        <w:br/>
        <w:tab/>
        <w:t xml:space="preserve"/>
        <w:tab/>
        <w:br/>
        <w:tab/>
        <w:t xml:space="preserve">На основание чл.280, ал.1, т.3 ГПК, касаторът поставя и въпросът: Следва ли ответниците да бъдат осъдени да заплатят в полза на държавата паричната равностойност на получените от трети лица или изплатените на трети лица от ответниците парични суми, чрез системи за парични разплащания с неустановен законен произход, в случай че те не са налични в патримониума на лицата в края на проверявания период, респективно датата на завеждане на иска за отнемане и не е установено преобразуването им в друго имущество? </w:t>
        <w:tab/>
        <w:br/>
        <w:tab/>
        <w:t xml:space="preserve"/>
        <w:tab/>
        <w:br/>
        <w:tab/>
        <w:t xml:space="preserve">Срещу подадената касационна жалба са постъпили два кратки отговора от всеки един от ответниците, с които се оспорват нейната допустимост и основателност. Според ответника Ц. не следва производството да бъде спряно до приключване на производството по т. д.№ 4/2021г. на ОСГК.</w:t>
        <w:tab/>
        <w:br/>
        <w:tab/>
        <w:t xml:space="preserve"/>
        <w:tab/>
        <w:br/>
        <w:tab/>
        <w:t xml:space="preserve">Настоящият съдебен състав като съобрази че поставените от касатора въпроси са идентични с тези, по които състав на ВКС е констатирал наличие на противоречива съдебна практика, въз основа на което е сезирал Общото събрание на ГК на Върховен касационен съд за произнасяне и понастоящем е образувано т. д.№ 4/2021г. на ОСГК на ВКС, както и приетото в Тълкувателно решение № 8/7.05.2014т., по т. д.№ 8/2013г. на ОСГТК на ВКС, намира че в тази хипотеза, съставът е длъжен да спре производството по касационното дело, преди да вземе решение за допускане или недопускане на касационното обжалване, поради което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СПИРА производството по гр. д.№ 1598/2022г. по описа на Върховен касационен съд до постановяване на тълкувателно решение по т. д.№ 4/2021г. на Общото събрание на ГК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