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№1936/21.02.2023 по адм. д. №8953/2022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1936 София, 21.02.2023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февруари две хиляди и двадесет и трета година в състав: Председател: СЕВДАЛИНА ЧЕРВЕНКОВА Членове: СТЕФКА КЕМАЛОВАЯВОР КОЛЕВ при секретар Антоанета Стоилова и с участието на прокурора Веселин Найденов изслуша докладваното от съдията Стефка Кемалова по административно дело № 8953 / 2022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Кмета на Община Стражица, подадена чрез юрисконсулт Д. Маринова, против Решение № 196/12.07.2022 г., постановено по административно дело № 151/2022 г. по описа на Административен съд – Велико Търново. С оспореното решение е отменено Предписание изх. № 9207-5/21.01.2022 г. на Кмета на Община Стражица, с което С. Николова е задължена в 30-дневен срок от получаването му да постави водосточна тръба, достигаща до кота терен на улука на полумасивна жилищна сграда, да монтира улуци и водосточни тръби, достигащи до кота терен за навеса с три оградни стени, използван за лятна кухня и външната тоалетна, като водите на водосточните тръби да се отвеждат северно от сградите и да не навлизат в съседния имот.</w:t>
        <w:tab/>
        <w:br/>
        <w:tab/>
        <w:t xml:space="preserve">В касационната жалба се сочат доводи за незаконосъобразност на решението поради неправилно приложение на материалния закон и необоснованост - касационни отменителни основания по чл. 209, т. 3 АПК, поради което се иска неговата отмяна, ведно с последиците от това.</w:t>
        <w:tab/>
        <w:br/>
        <w:tab/>
        <w:t xml:space="preserve">Ответната страна – С. Николова, редовно призована, не се явява и не се представлява. В представен писмен отговор оспорва касационната жалба и моли да бъде оставена без уважение.</w:t>
        <w:tab/>
        <w:br/>
        <w:tab/>
        <w:t xml:space="preserve">Ответникът В. Георгиев, редовно призован не се явява и не взема становище по спора.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поради което предлага оспореното решение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 Разгледана по същество, жалбата е неоснователна.</w:t>
        <w:tab/>
        <w:br/>
        <w:tab/>
        <w:t xml:space="preserve">В хода на проведеното съдебно производство са събрани доказателства, които съдът е анализирал логично и задълбочено, след което е извършил пълна проверка за законосъобразност на оспореното предписание и е отговорил на поддържаните от жалбоподателя възражения.</w:t>
        <w:tab/>
        <w:br/>
        <w:tab/>
        <w:t xml:space="preserve">Видно от съдържанието на оспореното по съдебен ред предписание изх.№ 9207-5/21.01.2022 г. на Кмета на Община Стражица е, че с него се възлагат пряко задължения за неговия адресат, което го определя като индивидуален административен акт по смисъла на чл. 21 АПК, във връзка с чл.214 ЗУТ, подлежащ на съдебен контрол и преценка за законосъобразност по критериите на чл. 146 АПК.</w:t>
        <w:tab/>
        <w:br/>
        <w:tab/>
        <w:t xml:space="preserve">Административният съд правилно е установил, че предписанието не е постановено в съответната за случая форма, правно основание и ред. Приложимата норма е следвало да бъде чл. 195, ал. 5 ЗУТ, съгласно която кметът на общината може да задължи със заповед собствениците на заварени или търпими строежи да ги преобразуват или ремонтират, когато същите са неподходящи по местонахождение, разположение, вид и материали, както и да извършат необходимите работи в интерес на здравеопазването, хигиената, естетиката, чистотата и спокойствието на гражданите, като след изрично посочените в тази норма обекти попадат второстепенните обекти и канализационни съоръжения. Вместо тази разпоредба, в предписанието са посочени чл. 50 ЗС, чл. 109 ЗС и чл. 87, ал. 2 ЗУТ, и същото е издадено на основание чл. 81 АПК, които норми са неотносими, респективно неприложими в случая. Това обуславя както неспазване на законоустановената форма, така и нарушение на материалния закон от страна на административния орган. На следващо място е допуснато и съществено нарушение на изискването, разписано в чл. 196, ал. 2 ЗУТ, съгласно което комисията, обследвала строежа е била длъжна да изслуша заинтересованите лица, което не е сторено в случая.</w:t>
        <w:tab/>
        <w:br/>
        <w:tab/>
        <w:t xml:space="preserve">Предвид изложените мотиви, решението, с което е отменено предписанието е постановено при правилно тълкуване и прилагане на материалния закон, поради което следва да бъде оставено в сила.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196/12.07.2022 г., постановено по административно дело № 151/2022 г. по описа на Административен съд – Велико Търново.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