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№7397/05.07.2023 по адм. д. №9242/2022 на ВАС, V о., докладвано от председателя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7397 София, 05.07.2023 г. В ИМЕТО НА НАРОДА</w:t>
        <w:tab/>
        <w:br/>
        <w:tab/>
        <w:t xml:space="preserve">Върховният административен съд на Република България - Пето отделение, в съдебно заседание на деветнадесети април две хиляди и двадесет и трета година в състав: Председател: ЕМАНОИЛ МИТЕВ Членове: ЕМИЛ ДИМИТРОВРУМЕН ЙОСИФОВ при секретар Мадлен Дукова и с участието на прокурора Нели Христозова изслуша докладваното от председателя Еманоил Митев по административно дело № 9242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Ловно сдружение "Медвен -2011" -Ботевград, чрез адв. Наумов и Николов, срещу решение № 616 от 20.06.2022 г., постановено по адм. дело № 173/2022 г. от Административен съд София-област (АССО), с което е отменена заповед № РД 49-406/02.10.2015 г., издадена от Министъра на земеделието и храните.</w:t>
        <w:tab/>
        <w:br/>
        <w:tab/>
        <w:t xml:space="preserve">Касаторът на основание чл. 209, т. 3 АПК обжалва съдебното решение като неправилно и необосновано. Моли за неговата отмяна и потвърждаване на заповедта.Претендира присъждане на разноски.</w:t>
        <w:tab/>
        <w:br/>
        <w:tab/>
        <w:t xml:space="preserve">Ответниците – Ловно рибарско сдружение "Грохотен-Своге“ и Министъра на земеделието, чрез своите процесуални представители, оспорват касационната жалба. Претендират присъждане на разноски.</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пето отделение при извършената служебна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Касационната жалба е подадена в срока по чл.211 от АПК, от надлежна страна, поради което е допустима. Разгледана по същество е неоснователна.</w:t>
        <w:tab/>
        <w:br/>
        <w:tab/>
        <w:t xml:space="preserve">Предмет на проверка за законосъобразност пред АССО е била заповед № РД 49-406/02.10.2015 г. на министъра на земеделието и храните (МЗХ), с която на основание чл. 7, ал. 6 и ал. 7 от Закона за лова и опазване на дивеча (ЗЛОД), чл. 3, ал. 2 от Правилника за прилагане на ЗЛОД (ППЗЛОД) и предложение на изпълнителния директор на Изпълнителна агенция по горите (ИАГ) по докладна записка с рег. № 13-5500/970913, е наредено да се измени Заповед № РД 46-1476/14-08.2001г. на министъра на земеделието и горите, изменена със Заповед № РД-49-181/15.10.2010 г. , както следва : т. 8- Ловно стопански район/ЛСР/ "Искрец" се изменя, като обхваща землището на [населено място], [населено място] и [населено място]. Границата започва от м. "Могила",т. е. по землищните граници между [населено място] и Бракьовци, на северозапад с ДГС Годеч, а на север с ДДУ "Балдуин". Източната граница минава през м. "Бабина река", т. е. по землищните граници на [населено място] със [населено място]. На изток през отдели 402,403, 41 1,414, 4 17 - на изток от "санаториума" на [населено място], през отдел 418 до река Искър. На югоизток по границите на отдели 544,545,546,540,556 до границите с ДГС София. На юг по границите с ДГС София до отдел 56 На запад по билото пресича пътя Искрец - София и по западните граници на отдел 568,569 ,570/пътя за хижа "Родни балкани до "Белия камък" , през м. "Равнище" до началната точка/ землищна граница на [населено място].</w:t>
        <w:tab/>
        <w:br/>
        <w:tab/>
        <w:t xml:space="preserve">Общата площ е 6934,3 ха, в т. ч. горски територии 3995,8 ха и земеделски територии- 2 938,5 ха.</w:t>
        <w:tab/>
        <w:br/>
        <w:tab/>
        <w:t xml:space="preserve">Също така се създава точка 20 -ЛСР "Добърчин", със следните граници : обхваща землището на [населено място]. На север границата минава през местността "Бабина река" по землищните граници със [населено място] и [населено място]. На изток върви по западните граници на отдели 162,155,154,151,149 до м. "Некосена ливада" . На юг минава по южните граници на отдели 428,425 и 424 до река "Искрецка" срещу течението, по която върви до "Санаториума" на [населено място]. На запад минава по западната граница на отдел 418, по билото през отдел 417, след това по Сирнишки дол през отдел 414, по западната граница на отдел 412, след това на югозапад билото/землищните граници на [населено място] и [населено място]/ през отдели 41 1 и 402 до сливането със северната границ</w:t>
        <w:tab/>
        <w:br/>
        <w:tab/>
        <w:t xml:space="preserve">Общата площ е 1 759ха, в т. ч. горски територии 809,8ха и земеделски територии - 949,ха.</w:t>
        <w:tab/>
        <w:br/>
        <w:tab/>
        <w:t xml:space="preserve">Като мотиви за издаването на заповедта са посочени инициирано предложение за обособяване на нови ловно стопански райони - "Церово" и "Добърчин".</w:t>
        <w:tab/>
        <w:br/>
        <w:tab/>
        <w:t xml:space="preserve">За да се произнесе по спора първоинстанционният съд е приел, че заповедта макар да е издадена от компетентен орган и в предписаната от закона форма, при издаването й съществено са нарушени административно производствените правил</w:t>
        <w:tab/>
        <w:br/>
        <w:tab/>
        <w:t xml:space="preserve">Тази извод е направен, защото в заповедта са посочени две правни основания за издаването й - чл. 7, ал. 6 и ал. 7 ЗЛОД, които уреждат различни правомощия на административния орган – да извърши първоначално определяне на границите между ловностопанските райони като се ръководи от материалноправните предпоставки по чл.6, съответно да извърши последваща промяна на така установените граници. АССО е отчел, че разпоредителната част от заповедта постановява промяна на вече определени граници между ловностопанските райони „Паисиево“ и „Боил“, но е дадено само словесно описание на границите им и изброяване на отделите от горските територии в които те попадат. Това изложение съчетано с посочването, че с промяната ще бъдат отстранени неточностите в описанието на границите и площите на ловностопанските райони и ще се подобрят условията за безопасност при ловуване е намерено за бланкетно. Съдът е достигнал до този извод, защото в заповедта и предложението на изпълнителния директор на ИАГ не е посочено в какво се изразяват неточностите, в коя част от предходните заповеди са налице те – в кои граници, на кой терен, по отношение на кои отдели от горските територии.</w:t>
        <w:tab/>
        <w:br/>
        <w:tab/>
        <w:t xml:space="preserve">По отношение допуснатите процесуални нарушения АССО се е позовал на чл. За от ППЗЛОД предвиждащ, че предложения за изменение на границите на ловностопанските райони по чл. 7, ал. 5, т. 1 ЗЛОД – районите на ловните дружини, какъвто е настоящият случай, се инициират от една или повече ловни дружини в състава на сдружението по чл. 30 от ЗЛОД. В конкретния случай - правото да инициира намаляване на границите на ЛРС "Искрец", с цел обособяване на ЛРС "Добърчин" принадлежи единствено на Общо събрание на ЛД "Искрец". ЛСР "Добърчин " , не членува ЛРД "Грохотен - Своге" и не може да бъде инициатор за изменение на границите.</w:t>
        <w:tab/>
        <w:br/>
        <w:tab/>
        <w:t xml:space="preserve">Обжалваното решение е правилно.</w:t>
        <w:tab/>
        <w:br/>
        <w:tab/>
        <w:t xml:space="preserve">Съдът въз основа на верни фактически установявания е достигнал до обосновани правни изводи. Правилно е приел, че оспорената заповед е издадена при допуснати съществени нарушения на административнопроизводствените правила. Настоящата съдебна инстанция напълно споделя изводите на първоинстанционния съд, че за промяна в границите на ловностопанските райони е необходимо осъществяване на сложен фактически състав, завършващ с издаване от министъра на оспорената заповед. Законосъобразен е извода на съда, че ЛРС "Добърчин" не може да е инициатор за изменение на ловностопански район в който не членува.</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Водим от горното и на основание чл. 221, ал. 2 от АПК, Върховният административен съд, пето отделение</w:t>
        <w:tab/>
        <w:br/>
        <w:tab/>
        <w:t xml:space="preserve">С оглед изхода на спора и направеното искане касатора следва да заплати на Министерство на земеделието сумата 100/сто/ лева разноски за тази инстанция.</w:t>
        <w:tab/>
        <w:br/>
        <w:tab/>
        <w:t xml:space="preserve">РЕШИ:</w:t>
        <w:tab/>
        <w:br/>
        <w:tab/>
        <w:t xml:space="preserve">ОСТАВЯ В СИЛА решение № 616 от 20.06.2022 г., постановено по адм. дело № 173/2022 г. от Административен съд София-област .</w:t>
        <w:tab/>
        <w:br/>
        <w:tab/>
        <w:t xml:space="preserve">ОСЪЖДА Ловно сдружение "Медвен -2011" -Ботевград да заплати на Министерство на земеделието сумата 100/сто/ лева възнаграждение за юрисконсулт.</w:t>
        <w:tab/>
        <w:br/>
        <w:tab/>
        <w:t xml:space="preserve">Решението не подлежи на обжалване</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ЕМИЛ ДИМИТРОВ/п/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