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№50326/30.09.2022 по гр. д. №668/2022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</w:t>
        <w:tab/>
        <w:br/>
        <w:tab/>
        <w:t xml:space="preserve"/>
        <w:tab/>
        <w:br/>
        <w:tab/>
        <w:t xml:space="preserve"> № 50236 </w:t>
        <w:tab/>
        <w:br/>
        <w:tab/>
        <w:t xml:space="preserve"/>
        <w:tab/>
        <w:br/>
        <w:tab/>
        <w:t xml:space="preserve"> гр. София, 30.09.2022 г. 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нa двадесет и девети септември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 изслуша докладваното от съдията Е. Томов гр. дело </w:t>
        <w:tab/>
        <w:br/>
        <w:tab/>
        <w:t xml:space="preserve"/>
        <w:tab/>
        <w:br/>
        <w:tab/>
        <w:t xml:space="preserve">№ 668/2022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248, ал. 1 ГПК.</w:t>
        <w:tab/>
        <w:br/>
        <w:tab/>
        <w:t xml:space="preserve"/>
        <w:tab/>
        <w:br/>
        <w:tab/>
        <w:t xml:space="preserve"> Депозирана е частна жалба, в която има искане за отмяна или за изменение на постановеното от настоящия състав определение №119 от 17.03.2022г, с което молба вх. № 261732/20.09.2021 г. на П. Ц. Т., поправена с молба вх№261888 от 12.11.2021г изготвена от назначената по реда на ЗПрП адв. Ст.М. е оставена без разглеждане на основание чл. 307, ал.1 ГПК - в частта за разноските .“Частната жалба„ е подадена от адв Ст.М. като назначен представител на молителя П. Ц. Т. , като по искането за изменение на определението в частта за разноските, следва да се произнесе настоящият състав, постановил определението .</w:t>
        <w:tab/>
        <w:br/>
        <w:tab/>
        <w:t xml:space="preserve"/>
        <w:tab/>
        <w:br/>
        <w:tab/>
        <w:t xml:space="preserve"> Молбата е постъпила в срок, по същество е неоснователна. В производство по отмяна на влезли в сила решения и в случай, че молбата не се допуска до разглеждане съгласно чл. 307 ал.1 ГПК , при извършени и своевременно поискани от ответната страна разноски, съдът следва да ги присъди на основание чл. 78, ал.4 ГПК.Ответникът по молбата за отмяна е установил разноски за адвокатска защита при депозирането на отговор в размер на 300 лв, присъдени с определение №119 от 17.03.2022г.</w:t>
        <w:tab/>
        <w:br/>
        <w:tab/>
        <w:t xml:space="preserve"/>
        <w:tab/>
        <w:br/>
        <w:tab/>
        <w:t xml:space="preserve"> Основание по чл. 78, ал.5 ГПК за намаляване на адвокатското възнаграждение, присъдено в този размер, също не е налице .Възнаграждението е в размер на минималното по Наредба №1/2004г на ВАдвС ,,като изтъкнатият §1 от ДР на същата не обосновава определяне по аналогия по - ниско минимално възнаграждение, като предвиденото в чл.11 НМРАВ, тъй като не се касае за производство по частна жалба .</w:t>
        <w:tab/>
        <w:br/>
        <w:tab/>
        <w:t xml:space="preserve"/>
        <w:tab/>
        <w:br/>
        <w:tab/>
        <w:t xml:space="preserve"> Предвид изложеното Върховният касационен съд, състав на III–то г. о.,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уважение искането за изменение на определение №119 от 17.03.2022г по гр. д № № 668/2022 г. Трето г. о на ВКС, в частта за разноските 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ВКС в едноседмичен срок от връчването на препис от него.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