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№50191/26.09.2022 по ч.гр.д. №2917/2022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50191 София, 26.09.2022 г. В И М Е Т О Н А Н А Р О Д А Върховният касационен съд на Република България, гражданска колегия, Второ отделение, в закрито заседание на двадесети септември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 като изслуша докладваното от съдията Донкова ч. гр. д. № 2917/2022 г., и за да се произнесе, взе предвид:</w:t>
        <w:tab/>
        <w:br/>
        <w:tab/>
        <w:t xml:space="preserve"/>
        <w:tab/>
        <w:br/>
        <w:tab/>
        <w:t xml:space="preserve"> Производството е по чл. 274, ал. 2, изр. 1 ГПК.</w:t>
        <w:tab/>
        <w:br/>
        <w:tab/>
        <w:t xml:space="preserve"/>
        <w:tab/>
        <w:br/>
        <w:tab/>
        <w:t xml:space="preserve"> С определение № 1812 от 12.07.2022 г. по в. гр. д. № 815/2022 г. Софийският апелативен съд, е отхвърлено искането на А. А. В. и Т. Н. В. за допускане на обезпечение на обективно съединени искове с правно основание чл. 72, ал. 1 ЗС и чл. 59 ЗЗД, предявени от молителите срещу Е. Л. Ч. и Т. Ч. за заплащане на извършени подобрения в периода 01.07.2015 г. – 10.04.2017 г. в УПИ * в кв. 70 по плана на в. з. Б., имот с идентификатор *** по кадастралната карта и сграда с идентификатор ****, в размер на сумата 158 667 лв., за заплащане на сумата 1 900 лв. – разноски за запазване на имота и сумата 136 лв. – заплатени данъци, заедно със законната лихва върху главниците, чрез спиране на изпълнението по изп. д. № 20228380403576 по описа на ЧСИ М. Б. до приключване на въззивното производство.</w:t>
        <w:tab/>
        <w:br/>
        <w:tab/>
        <w:t xml:space="preserve"/>
        <w:tab/>
        <w:br/>
        <w:tab/>
        <w:t xml:space="preserve"> Срещу това определение в срока по чл. 275, ал. 1 ГПК е подадена частна жалба от А. А. В. и Т. Н. В., чрез пълномощника им адв. А. П., с искане да бъде отменено като неправилно. В жалбата се твърди, че са налице предпоставките за допускане на обезпечение. </w:t>
        <w:tab/>
        <w:br/>
        <w:tab/>
        <w:t xml:space="preserve"/>
        <w:tab/>
        <w:br/>
        <w:tab/>
        <w:t xml:space="preserve"> Върховният касационен съд на РБ, състав на Второ г. о., като обсъди данните по делото, намира следното:</w:t>
        <w:tab/>
        <w:br/>
        <w:tab/>
        <w:t xml:space="preserve"/>
        <w:tab/>
        <w:br/>
        <w:tab/>
        <w:t xml:space="preserve"> С решение № 266830/06.12.2021 г. по гр. д. № 8076/2017 г. на Софийски градски съд Е. и Т. Ч. са осъдени да заплатят на А. и Т. В. следните суми: сумата 158 667 лв. – извършени подобрения в имотите, сумата 1 900 лв. – разноски за запазването им и сумата 136 лв. – заплатени данъци.</w:t>
        <w:tab/>
        <w:br/>
        <w:tab/>
        <w:t xml:space="preserve"/>
        <w:tab/>
        <w:br/>
        <w:tab/>
        <w:t xml:space="preserve"> Решението е предмет на въззивно обжалване от Е. и Т. Ч. С молба от 06.07.2022 г. частните жалбоподатели в настоящото производство и ответници по въззивната жалба са поискали допускане на обезпечение.</w:t>
        <w:tab/>
        <w:br/>
        <w:tab/>
        <w:t xml:space="preserve"/>
        <w:tab/>
        <w:br/>
        <w:tab/>
        <w:t xml:space="preserve"> С решение № 34/21.04.2017 г. по гр. д. № 3066/2016 г. на ВКС, второ г. о., на основание чл. 303, ал. 1, т. 6 ГПК е отменено постановление за възлагане от 27.04.2015 г. по изп. д. № 20147810400196 по описа на ЧСИ Г. Д., с което на А. В. са възложени недвижими имоти, находящи се в [населено място], в които се твърди, че са извършени претендираните полезни разноски. С определение № 84/22.05.2017 г. по молба на Е. и Т. Ч.е издаден обратен изпълнителен лист за връщане на недвижимите имоти, предмет на отмененото постановление за възлагане.</w:t>
        <w:tab/>
        <w:br/>
        <w:tab/>
        <w:t xml:space="preserve"/>
        <w:tab/>
        <w:br/>
        <w:tab/>
        <w:t xml:space="preserve"> Изпълнителното производство, чието спиране се иска, е образувано по молба на взискателите Е. и Т. Ч. въз основа на издадения обратен изпълнителен лист.</w:t>
        <w:tab/>
        <w:br/>
        <w:tab/>
        <w:t xml:space="preserve"/>
        <w:tab/>
        <w:br/>
        <w:tab/>
        <w:t xml:space="preserve"> Определението, предмет на частната жалба, е постановено по молба с правно основание чл. 389 ГПК на ищците в първоинстанционното производство и ответници по въззивна жалба в образуваното въззивно производство. Изложени са съображения, че исканата обезпечителна мярка не е обвързана с претендирано право на задържане, поради което липсва обезпечителна нужда и обезпечителната мярка е неподходяща. </w:t>
        <w:tab/>
        <w:br/>
        <w:tab/>
        <w:t xml:space="preserve"/>
        <w:tab/>
        <w:br/>
        <w:tab/>
        <w:t xml:space="preserve"> Разгледана по същество, частната жалба е неоснователна, като съображенията за това са следните:</w:t>
        <w:tab/>
        <w:br/>
        <w:tab/>
        <w:t xml:space="preserve"/>
        <w:tab/>
        <w:br/>
        <w:tab/>
        <w:t xml:space="preserve"> При произнасяне по постъпило искане за обезпечение по реда на чл. 389, респ. чл. 390 ГПК, съдът следва да прецени дали предявеният иск е допустим и вероятно основателен, налице ли е обезпечителна нужда /т. е, ще бъде ли възможно предявилото иска лице да реализира правата си по постановеното в исковото производство съдебно решение, ако не бъде допуснато исканото обезпечение на иска/, както и дали исканата обезпечителна мярка е подходяща. За да бъде допуснато обезпечението, поисканата обезпечителна мярка следва да бъде подходяща по естеството си с оглед заявеното за защита право, недопустимо е да засяга неоправдано правната сфера на ответника или на трети лица, нито правните последици от налагането й да съвпадат с правните последици на решението, което ще бъде постановено по съществото на спора. </w:t>
        <w:tab/>
        <w:br/>
        <w:tab/>
        <w:t xml:space="preserve"/>
        <w:tab/>
        <w:br/>
        <w:tab/>
        <w:t xml:space="preserve"> Обезпечителна нужда, с оглед предявените искове, не е налице, тъй като въводът в имота на собственика не застрашава, нито затруднява евентуалните права на ищците по исковете им, които са за парични вземания.</w:t>
        <w:tab/>
        <w:br/>
        <w:tab/>
        <w:t xml:space="preserve"/>
        <w:tab/>
        <w:br/>
        <w:tab/>
        <w:t xml:space="preserve"> Предмет на обезпечаване по реда на чл. 389, респ. чл. 390 ГПК е претенцията за присъждане стойността на извършените полезни разноски в имотите, предмет на отмененото възлагателно постановление, с оглед на което следва да бъде извършена преценката дали и доколко исканата обезпечителна мярка е подходяща. </w:t>
        <w:tab/>
        <w:br/>
        <w:tab/>
        <w:t xml:space="preserve"/>
        <w:tab/>
        <w:br/>
        <w:tab/>
        <w:t xml:space="preserve"> Поисканата обезпечителна мярка не е обвързана с претендирано право на задържане, с каквато възможност ищците не са и разполагали, тъй като липсва предявена ревандикация от собственика. Обезпечителната мярка обаче не е подходяща, тъй като засяга правната сфера на ответниците неоправдано. В настоящия случай ищците – частни жалбоподатели са предявили претенции за заплащане на парични суми, представляващи стойността на извършени от тях подобрения и обезщетение за неоснователно обогатяване, поради което и исканата обезпечителна мярка – спиране на изпълнението по въвода във владение на Е. и Т. Ч. в процесните имоти, е неподходяща и неоправдано ограничава правото на собственика. </w:t>
        <w:tab/>
        <w:br/>
        <w:tab/>
        <w:t xml:space="preserve"/>
        <w:tab/>
        <w:br/>
        <w:tab/>
        <w:t xml:space="preserve"> В обобщение, следва да се приеме, че обжалваното определение е правилно и следва да бъде потвърдено. </w:t>
        <w:tab/>
        <w:br/>
        <w:tab/>
        <w:t xml:space="preserve"/>
        <w:tab/>
        <w:br/>
        <w:tab/>
        <w:t xml:space="preserve"> По изложените съображения Върховният касационен съд на РБ, състав на Второ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ПОТВЪРЖДАВА определение № 1812 от 12.07.2022 г., постановено по в. гр. д. № 815/2022 г. по описа на Софийския апелативен съд.</w:t>
        <w:tab/>
        <w:br/>
        <w:tab/>
        <w:t xml:space="preserve"/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