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№5795/01.06.2023 по адм. д. №10061/2022 на ВАС, V о.,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5795 София, 01.06.2023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четвърти май две хиляди и двадесет и трета година в състав: Председател: АННА ДИМИТРОВА Членове: ИЛИАНА СЛАВОВСКАТИНКА КОСЕВА при секретар Григоринка Любенова и с участието на прокурора Георги Христов изслуша докладваното от съдията Тинка Косева по административно дело № 10061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Министъра на вътрешните работи, подадена чрез процесуален представител юрк. Табакова, срещу решение № 4987 от 20.07.2022 г. по адм. дело № 2829/2021г. на Административен съд София – град /АССГ/, с което е отхвърлена жалбата му срещу Решение № ППН - 01 - 1490/17 от 23.02.2021 г. на Комисията за защита на личните данни /КЗЛД/.</w:t>
        <w:tab/>
        <w:br/>
        <w:tab/>
        <w:t xml:space="preserve">Касационният жалбоподател обжалва съдебното решение като неправилно поради нарушение на материалния закон, съществено нарушение на съдопроизводствените правила и необосновано – касационно основание за отмяна по чл. 209, т. 3 АПК. По подробно развити доводи, иска отмяната му и присъждане на разноски за юрисконсултско възнаграждение.</w:t>
        <w:tab/>
        <w:br/>
        <w:tab/>
        <w:t xml:space="preserve">Ответната страна – Комисия за защита на личните данни не изразява становище по касационната жалба.</w:t>
        <w:tab/>
        <w:br/>
        <w:tab/>
        <w:t xml:space="preserve">Ответната страна – Ц. Накева, чрез процесуален представител в писмен отговор и съдебно заседание оспорва касационната жалба, като неоснователна. Иска същата да бъде отхвърлена, респективно обжалваното решение, като правилно и законосъобразно, да бъде оставено в сила. Претендира разноски за адвокатско възнаграждение.</w:t>
        <w:tab/>
        <w:br/>
        <w:tab/>
        <w:t xml:space="preserve">Представителят на Върховна административна прокуратура дава мотивирано писмено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Предмет на съдебен контрол за законосъобразност пред АССГ е Решение № ППН - 01 - 1490/19 от 23.02.2021 г. на КЗЛД, с което на основание чл. 38, ал. 3 ЗЗЛД, е обявена за основателна жалба, подадена от Ц. Накева срещу министъра на вътрешните работи, в качеството му на администратор на лични данни; на основание чл. 83, 5, б. „а“ във вр. с чл. 58, 2, б. „и“ от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(Регламент (ЕС) 2016/679, Регламента), на министъра на вътрешните работи, в качеството му на администратор на лични данни по смисъла на чл. 29, ал. 1 от Закона за министерството на вътрешните работи (ЗМВР), е наложено административно наказание „имуществена санкция“ в размер 1000 (хиляда) лева за нарушение на чл. 5, 1, б. “а“ и б. „б“ от Регламент (ЕС) 2016/679 и на основание чл. 58, 2, б. „г“ от Регламент (ЕС) 2016/679 е издадено разпореждане на министъра на вътрешните работи да въведе изискване за първоначално и ежегодно обучение на всички служители, които работят с лични данни и пряко обслужват физически лица, както и служителите, които отговарят за прилагане на Закона за движението по пътищата (ЗДвП) и съставят актове за установяване на административни нарушения (АУАН) и тези, които издават наказателни постановления (НП), в срок от една година от влизане в сила на административния акт.</w:t>
        <w:tab/>
        <w:br/>
        <w:tab/>
        <w:t xml:space="preserve">За да постанови решението си АССГ е приел, че оспореният пред него административен акт е издаден от компетентен орган, в предписаната от закона форма и при липса на допуснати съществени нарушения на процесуалните правила. Първоинстанционният съд е приел, че в случая е налице незаконосъобразно обработване на личните данни на ответника по касация Ц. Накева, обективирано в достъпването на същите от служител на МВР и впоследствие разкриването им в обем: име, фамилия и телефонен номер, на трето лице, извън системата на МВР по повод настъпило пътно - транспортно произшествие. Първоинстанционният съд е заключил, че по този начин министърът на вътрешните работи, като администратор на лични данни, е нарушил принципа по чл. 5, 1, б. „а“ и „б“ Регламент (ЕС) 2016/679, респективно е отхвърлил жалбата му срещу Решение № ППН - 01 - 1490/17 от 23.02.2021 г. на КЗЛД. Решението е правилно.</w:t>
        <w:tab/>
        <w:br/>
        <w:tab/>
        <w:t xml:space="preserve">По делото не се спори, че личните данни на Накева в обем име, фамилия и телефонен номер са достъпени от служител на администратора на лични данни ( министър на вътрешните работи), който впоследствие е разкрил същите чрез предаване на данните на трето лице незаконосъобразно - без наличие на условие за допустимост на обработването, в нарушение на принципа на законосъобразност и добросъвестност по чл.5, ал.1, б."а" от Регламента.</w:t>
        <w:tab/>
        <w:br/>
        <w:tab/>
        <w:t xml:space="preserve">Във връзка с горното, правилен и обоснован е и изводът на първоинстанционния съд, че предадените на трето лице данни на Накева категорично попадат в обхвата на „лични“ такива по смисъла на чл. 4, т. 1 от Регламент 2016/679, които данни безспорно носят информация за физическото лице и което може да бъде идентифицирано посредством тях, като същата е станала достояние на трето лице /без правно основание/, което само по себе си представлява разпространение на данните и същото е конкретно посочено като действие по „обработване“ в разпоредбата на чл. 4, т. 2 от Регламент 2016/679.</w:t>
        <w:tab/>
        <w:br/>
        <w:tab/>
        <w:t xml:space="preserve">Правилни са изводите на първоинстанционният съд във връзка с предприетите от администратора на лични данни мерки за разкриване на конкретния служител, достъпил неправомерно личните данни на Накева и наложеното на последния дисциплинарно наказание. Както е посочил и административният съд, тези обстоятелства са от значение при определяне размера на санкцията, но не само не променят извода за допуснато нарушение при обработване на личните данни, но и потвърждават извършеното такова. В заключение следва да се посочи, че административният съд е постановил правилно и обосновано решение, като в случая е безспорно установено извършено нарушение от администратора на личните данни, изразяващо се в неправомерното обработване на такива, чрез разпространението им на трети лица, без съгласието на техния титуляр, което несъмнено е нарушение на основни принципи, свързани с обработването и защитата на данните.</w:t>
        <w:tab/>
        <w:br/>
        <w:tab/>
        <w:t xml:space="preserve">Наведените в касационната жалба доводи по естеството си не представляват посочване на конкретни пороци на обжалваното решение на АССГ по смисъла на чл. 209 АПК, а представляват преразказ на установената фактическа обстановка, която правилно е установена от първоинстанционният съд . Единственото наведено конкретно оплакване е свързано с липсата на изложени мотиви от страна на съда в частта по т.3 и т.4 на оспореното решение на КЗЛД, което е неоснователно.</w:t>
        <w:tab/>
        <w:br/>
        <w:tab/>
        <w:t xml:space="preserve">Съобразно приложимото към случая право, в обстоятелствената част на решението на КЗЛД са изложени подробни съображения във връзка с определената по вид и размер конкретна санкционна мярка – имуществена санкция. Административният акт, като издаден при условията на оперативна самостоятелност, съдържа конкретни и ясни мотиви за направения избор на най-ефективна, целесъобразна и съобразена с принципа на пропорционалност корективна мярка по чл.58, 2, б"и" от Регламента и мярката по б "г" от цитираната разпоредба. Като е приел, че решението на КЗЛД и в санкционната му част е постановено в съответствие със закона и е отхвърлил жалбата решаващият съд е постановил законосъобразен съдебен акт, при правилно тълкуване и прилагане на материално правните разпоредби. Избраната мярка е подходяща и съответна на предвидения с нейното налагане санкционен, дисциплиниращ и предупредителен ефект, със същата не се надхвърля необходимото за постигането на тези цели, т. е. постига се целта на закона за осигуряване на ефективна защита при обработка и съхранение на личните данни, а не се нарушава същата.</w:t>
        <w:tab/>
        <w:br/>
        <w:tab/>
        <w:t xml:space="preserve">От изложеното до тук, се налага извод за правилност и законосъобразност на обжалваното пред касационната инстанция решение на АССГ. Същото, като постановено при отсъствие на касационни основания за отмяна, следва да бъде оставено в сила от настоящия съдебен състав</w:t>
        <w:tab/>
        <w:br/>
        <w:tab/>
        <w:t xml:space="preserve">С оглед изхода на спора, направената от ответника по касация Ц. Накева претенция за присъждане на разноски следва да бъде уважена, в доказан по делото размер – 900 лева, договорено и заплатено възнаграждение за един адвокат, съобразно представен договор за правна защита и съдействие от 25.04.2023г. и списък по чл. 80 от ГПК във вр. с чл. 144 АПК. На КЗЛД не следва да се присъждат разноски, поради липса на претенция за присъждането им.</w:t>
        <w:tab/>
        <w:br/>
        <w:tab/>
        <w:t xml:space="preserve">Воден от горното и на основание чл. 221, ал. 2, предл. второ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4987 от 20.07.2022 г., постановено по адм. дело № 2829/2021г. по описа на Административен съд София – град.</w:t>
        <w:tab/>
        <w:br/>
        <w:tab/>
        <w:t xml:space="preserve">ОСЪЖДА Министерство на вътрешните работи да заплати на Ц. Накева с [ЕГН], сумата от 900 (деветстотин) лева - разноски за адвокатско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