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№125/19.07.2022 по гр. д. №3185/2021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125София, 19.07.2022 г.В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на четиринадесети юли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 като разгледа докладваното от съдия Генчева гр. д. № 3185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чл.248 ГПК. </w:t>
        <w:tab/>
        <w:br/>
        <w:tab/>
        <w:t xml:space="preserve"/>
        <w:tab/>
        <w:br/>
        <w:tab/>
        <w:t xml:space="preserve">Образувано е по молба вх. № 4773/01.06.2022 г. на община Поморие за изменение на решение № 65 от 31.05.2022 г. в частта за разноските, които са присъдени на общината. </w:t>
        <w:tab/>
        <w:br/>
        <w:tab/>
        <w:t xml:space="preserve"/>
        <w:tab/>
        <w:br/>
        <w:tab/>
        <w:t xml:space="preserve"> Ответникът С. Д. Г. счита молбата за процесуално допустима, а за основателността предоставя на съда.</w:t>
        <w:tab/>
        <w:br/>
        <w:tab/>
        <w:t xml:space="preserve"/>
        <w:tab/>
        <w:br/>
        <w:tab/>
        <w:t xml:space="preserve"> Третото лице-помагач ЗАД „О.-Застраховане“ АД счита, че от значение по настоящото дело е дали има списък по чл.80 ГПК и доказателства за направени разноски, както и те да са съобразени с размерите по Наредба № 1/09.07.2004 г. за минималните размери на адвокатските възнаграждения. 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отделение, приема следното:</w:t>
        <w:tab/>
        <w:br/>
        <w:tab/>
        <w:t xml:space="preserve"/>
        <w:tab/>
        <w:br/>
        <w:tab/>
        <w:t xml:space="preserve">Молбата по чл.248 ГПК е подадена в едномесечния срок по чл.248, ал.1 ГПК и е процесуално допустима.</w:t>
        <w:tab/>
        <w:br/>
        <w:tab/>
        <w:t xml:space="preserve"/>
        <w:tab/>
        <w:br/>
        <w:tab/>
        <w:t xml:space="preserve">Разгледана по същество молбата е основателна.</w:t>
        <w:tab/>
        <w:br/>
        <w:tab/>
        <w:t xml:space="preserve"/>
        <w:tab/>
        <w:br/>
        <w:tab/>
        <w:t xml:space="preserve"> С решение № 65 от 31.05.2022 г. по гр. д. № 3185/2021 г. на ВКС, I-во г. о., С. Д. Г. е осъден да заплати на [община] сумата от 2 714 лв. разноски за всички инстанции. При определяне на тази сума съдът е приел, че разноските за първите две инстанции са в размер на 4700 лв., за ВКС – 710 лв., или общо 5410 лв., като съобразно отхвърлената част от исковете – 30 100 лв., на общината следва да се присъди сумата от 2 714 лв.</w:t>
        <w:tab/>
        <w:br/>
        <w:tab/>
        <w:t xml:space="preserve"/>
        <w:tab/>
        <w:br/>
        <w:tab/>
        <w:t xml:space="preserve"> В действителност общият размер на разноските е друг. Сумата от 4700 лв. представлява разноски само за втората инстанция, съгласно договор за правна защита и съдействие от 22.03.2021 г. и списък по чл.80 ГПК на стр. 95 от въззивното производство. Разноските за ВКС са 710 лв. и правилно са посочени от ВКС. Не са отразени обаче разноските за първата инстанция, които са 3300 лв., съгласно договор за правна защита от 02.04.2020 г. и списък по чл.80 ГПК на стр. 134 от първоинстанционното производство. Общата сума на разноските за всички инстанции е 8710 лв., както се поддържа в молбата по чл.248 ГПК. Съобразно отхвърлената част от исковете - 30 100 лв., на [община] се дължат разноски в размер на 4369,52 лв. Това налага постановеното решение да бъде изменено в частта за разноските, като се присъди действително дължимата сума на общината. Възражение за прекомерност на заплатеното от [община] адвокатско възнаграждение не е правено от насрещната страна С. Д. Г., а и то не би било основателно с оглед действителната фактическа и правна сложност на делото. </w:t>
        <w:tab/>
        <w:br/>
        <w:tab/>
        <w:t xml:space="preserve"/>
        <w:tab/>
        <w:br/>
        <w:tab/>
        <w:t xml:space="preserve"> Воден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 ИЗМЕНЯ на основание чл.248 ГПК решение № 65 от 31.05.2022 г. по гр. д. № 3185/2021 г. на ВКС, I-во г. о., в частта за разноските, като ОСЪЖДА С. Д. Г. от [населено място], ул.“К. Б. I-ви“ № 183, да заплати на [община], [улица], още 1655,52 лв. разноски по делото, или общо разноски в размер на 4369,52 лв., присъдени с решението и с настоящото определение.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