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№157/18.07.2022 по търг. д. №656/2021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157София, 18.07.2022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656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по молба на особените представители на жалбоподателя-ответник Г. Т. за допълване относно разноските на постановеното по реда на чл. 288 ГПК определение, с което не е допуснато касационно обжалване по подадената от името на същия касационна жалба, с искане за определяне на възнаграждение по чл. 47, ал. 6 ГПК.</w:t>
        <w:tab/>
        <w:br/>
        <w:tab/>
        <w:t xml:space="preserve"/>
        <w:tab/>
        <w:br/>
        <w:tab/>
        <w:t xml:space="preserve">Ищецът ЗК „Лев инс“ АД оспорва молбата с искане същата да бъде изцяло отхвърлена, евентуално – да се присъди възнаграждение в минималния размер.</w:t>
        <w:tab/>
        <w:br/>
        <w:tab/>
        <w:t xml:space="preserve"/>
        <w:tab/>
        <w:br/>
        <w:tab/>
        <w:t xml:space="preserve">Молбата е основателна. В производството по делото, вкл. пред касационната инстанция, ответникът е бил представляван от назначените на основание чл. 47, ал. 6 ГПК адвокати З. И. и И. К., поради което на същите се дължи възнаграждение на разноски на ищеца.</w:t>
        <w:tab/>
        <w:br/>
        <w:tab/>
        <w:t xml:space="preserve"/>
        <w:tab/>
        <w:br/>
        <w:tab/>
        <w:t xml:space="preserve">Относно размера на възнаграждението следва да се посочи, че при обжалван интерес от 180 134 лв. минималният размер на възнаграждението, определен съгласно чл. 7, ал. 2, т. 5 вр. чл. 9, ал. 2 от Наредба № 1/2004 г. на ВАС, е в размер на 3850 лв. На основание чл. 47, ал. 6 ГПК същият следва да бъде намален наполовина с оглед действителната сложност на касационното производство, като се съобрази, че изложените в касационната жалба и изложението по чл. 280, ал. 1 ГПК доводи, респ. правни въпроси, в преобладаващата си част се основават на възражения, преклудирани съгласно чл. 223, ал. 2 ГПК от силата на мотивите на влязлото в сила решение в предходно производство, в което ответникът е участвал като трето лице – помагач на страната на настоящия ищец.</w:t>
        <w:tab/>
        <w:br/>
        <w:tab/>
        <w:t xml:space="preserve"/>
        <w:tab/>
        <w:br/>
        <w:tab/>
        <w:t xml:space="preserve">С тези мотиви съдътОПРЕДЕЛИ:Допълва определение № 43/01.02.2022 г. по т. д. № 656/2021 г. по описа на Върховния касационен съд, I т. о., като ОСЪЖДА ЗК „Лев инс“ АД, ЕИК[ЕИК], [населено място], [улица], да заплати на адв. З. Г. И., [населено място], [улица], и адв. И. К., [населено място], [улица], на основание чл. 47, ал. 6, изр. 2 вр. чл. 77 ГПК адвокатско възнаграждение в размер на общо 1925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