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№5308/20.11.2025 по гр. д. №2369/2025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5308</w:t>
        <w:tab/>
        <w:br/>
        <w:tab/>
        <w:t xml:space="preserve"/>
        <w:tab/>
        <w:br/>
        <w:tab/>
        <w:t xml:space="preserve"> гр. София, 20.11.2025 г.</w:t>
        <w:tab/>
        <w:br/>
        <w:tab/>
        <w:t xml:space="preserve"/>
        <w:tab/>
        <w:br/>
        <w:tab/>
        <w:t xml:space="preserve">ВЪРХОВЕН КАСАЦИОНЕН СЪД на Република България, Гражданска колегия, Трето отделение, в закрито заседание на тридесети октомври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2369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В. Г., чрез адвокат Д. А., срещу онази част от Решение № 674 от 03.02.2025 г. по в. гр. д. № 71/2024 г. на Софийски градски съд, в която след частична отмяна на Решение № 16634/16.10.2023 г., постановено по гр. д. № 70 463/2022 г. на СРС, ГО, 32 състав, е отхвърлен предявеният от касатора, ищец в първоинстанционното производство, против „ЕОС Парк“ ЕООД иск с правно основание чл. 92 ЗЗД за осъждане на ответника да му заплати сумата от 15 000 лв. - неустойка за забава в размер на 10 % от продажната цена от 150 000 лева, уговорена в т. 4 от договор за покупко - продажба на недвижим имот, обективиран в нотариален акт № ..., том трети, рег. № ...., н. д. № 526/2019 г. от 04.07.2019 г. на помощник нотариус А. Г. при нотариус Д. Т., рег. № 41 НК.</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касаторът основава на предпоставките по чл. 280, ал. 1, т. 1 ГПК и чл. 280, ал. 2 ГПК, позовавайки се на очевидна неправилност на съдебния акт. </w:t>
        <w:tab/>
        <w:br/>
        <w:tab/>
        <w:t xml:space="preserve"/>
        <w:tab/>
        <w:br/>
        <w:tab/>
        <w:t xml:space="preserve">Ответникът по касационната жалба „ЕОС Парк“ ЕООД е подал отговор на жалбата в срока по чл. 287, ал. 1 ГПК със становище за отсъствие на основания за допускане на въззивното решение до касационно обжалване. </w:t>
        <w:tab/>
        <w:br/>
        <w:tab/>
        <w:t xml:space="preserve"/>
        <w:tab/>
        <w:br/>
        <w:tab/>
        <w:t xml:space="preserve">Върховният касационен съд, Гражданска колегия, Трето отделение, като взе предвид доводите на страните, намира, че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те били обвързани от договор за покупко - продажба на недвижим имот, обективиран в нотариален акт № ..., том трети, рег. № ..., дело № 526/2019 г. от 04.07.2019 г., по силата на който касаторът В. В. Г. придобил правото на собственост върху ателие № 2 с площ 86,88 кв. м., състоящо се от антре, ателие с кухненски бокс, две стаи и две бани с тоалетни, находящо се в сграда № ..., построена в ПИ с идентификатор № ... в [населено място], м. „Д. - разширение север, втора част“; че в т. 4 от нотариалния акт била уговорена неустойка за забава в размер на 15 000 лв. в случай, че бъде допусната забава от страна на „ЕОС Парк“ ЕООД да предостави удостоверение за въвеждане на имота в експлоатация след 31.12.2019 г.; че удостоверение за въвеждане на имота в експлоатация било издадено след уговорения срок, а именно на 16.03.2022 г.; че купувачът заплатил на продавача цената по сделката в уговорените в договора срокове. Посочил е, че страните постигнали съгласие правото на собственост върху обекта да бъде прехвърлено в момента, в който сградата е построена до етап „груб строеж“, срещу продажна цена от 150 000 лева. Конкретизирал е, че тази цена била платима по следния начин - 15 000 лв. в деня на подписване на нотариалния акт, а остатъкът от 135 000 лв. – посредством финансиране от банка и/или с лични средства, в следните срокове: 100 000 лв. след вписване на договорна ипотека в полза на „Райфайзенбанк България“ ЕАД, сумата от 17 500 лв. - при представяне на акт образец № 15, а сумата от 17 500 лв. - при представяне от продавача „ЕОС Парк“ ЕООД на купувача В. В. Г. на акт образец № 16.</w:t>
        <w:tab/>
        <w:br/>
        <w:tab/>
        <w:t xml:space="preserve"/>
        <w:tab/>
        <w:br/>
        <w:tab/>
        <w:t xml:space="preserve">За недоказани са преценени възраженията на ответника, че продажната цена била различна (по-ниска) от посочената в нотариалния акт. Този извод въззивният съд обосновал след анализ на отразеното в нотариалния акт, електронната кореспонденция между страните, неоспорена по авторство и съдържание, писмено споразумение от 13.06.2019 г., договор за кредит, вносните бележи по делото, както и заключението към съдебно-счетоводната експертиза, съгласно което в счетоводството на продавача „ЕОС Парк“ ЕООД била отразена продажна цена за процесното ателие в размер на 150 000 лв. по фактура № 8/04.07.2019 година. </w:t>
        <w:tab/>
        <w:br/>
        <w:tab/>
        <w:t xml:space="preserve"/>
        <w:tab/>
        <w:br/>
        <w:tab/>
        <w:t xml:space="preserve">Възраженията на ответника за унищожаване на договора като преклудирани, заявени за първи път във въззивната жалба, въззивният съд е отказал да разгледа. </w:t>
        <w:tab/>
        <w:br/>
        <w:tab/>
        <w:t xml:space="preserve"/>
        <w:tab/>
        <w:br/>
        <w:tab/>
        <w:t xml:space="preserve">Софийски градски съд е посочил, че съгласно т. 4 от нотариалния акт продавачът „ЕОС Парк“ ЕООД поел задължение да „представи“ на купувача в срок до 31.12.2019 г. разрешение за ползване на сградата, като при неизпълнение в срок следвало да заплати неустойка за забава в размер на 10 процента от продажната цена, т. е. сумата от 15 000 лева. Приел е, че предмет на договора за покупко-продажба било ателие в сграда, построена до етап „груб строеж“. Това бил уговореният етап на завършеност на обекта, като съгласие между страните продавачът да изпълни довършителни СМР в обекта, както и да се снабди удостоверение за въвеждане на сградата в експлоатация, не било постигнато. Конкретизирал е, че в нотариалния акт бил употребен изразът „представи“. Допълнил е, че представянето на акт образец № 16 имало определящо значение единствено относно отложеното плащане на последната част от продажната цена, дължима до 31.12.2019 г., когато следвало да се представи удостоверение за въвеждане в експлоатация. Според въззивния съд ищецът се възползвал от възможността да отложи плащането по последния транш - на 17.07.2019 г. му бил отпуснат банков кредит за сумата от 135 000 лв., като той извършил следните плащания: 117 500 лв. на 10.09.2019 г., а остатъкът от 17 500 лв. платил, както следва - 4000 лв. на 26.06.2020 г., 3 000 лв. на 02.07.2020 г. и 10 500 лв. на 29.04.2022 година. Акт образец № 16 бил издаден на 16.03.2022 година. </w:t>
        <w:tab/>
        <w:br/>
        <w:tab/>
        <w:t xml:space="preserve"/>
        <w:tab/>
        <w:br/>
        <w:tab/>
        <w:t xml:space="preserve">При тези факти въззивният съд счел, че при уговорено прехвърляне на правото на собственост върху имота на етап „груб строеж“ и липса на уговорки, вменяващи задължение на продавача да извърши довършителни СМР и да се снабди с акт образец № 16, посочването в договора, че следва „да представи“ този акт, било свързано единствено с отложеното плащане на част от продажната цената. Допълнил е, че ищецът отложил това плащане с над две години. Ето защо СГС приел, че така уговорената неустойка за забава за представяне на удостоверение за въвеждане в експлоатация била нищожна като излизаща извън присъщите й обезпечителна, обезщетителна и санкционна функции. Цитирал е приетото в ТР № 1/2009 г. на ОСТК, че добрите нрави не са писани, систематизирани и конкретизирани правила, а съществуват като общи принципи или произтичат от тях, като за спазването им при иск за присъждане на неустойка съдът следи служебно, както и че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Счел е, че липсвали или били пренебрежителни вредите за купувача от неизпълнение на задължението на продавача за представяне на акт образец № 16 в срок до 31.12.2019 година. При извод за липса на валидно уговорена неустойка искът за присъждането й е отхвърлен.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„Към кой конкретен момент следва да се извърши преценката за нищожност на неустойката поради накърняване на добрите нрави - към момента на сключването на договора или към един последващ момент?; </w:t>
        <w:tab/>
        <w:br/>
        <w:tab/>
        <w:t xml:space="preserve"/>
        <w:tab/>
        <w:br/>
        <w:tab/>
        <w:t xml:space="preserve">2. „Може ли съдът да обяви за нищожна клауза за неустойка като противоречаща на добрите нрави без да извърши преценка и да обоснове поради какви причини същата излиза извън присъщите й обезпечителна, обезщетителна и санкционна функции?“; </w:t>
        <w:tab/>
        <w:br/>
        <w:tab/>
        <w:t xml:space="preserve"/>
        <w:tab/>
        <w:br/>
        <w:tab/>
        <w:t xml:space="preserve">3. „Допустимо ли е въззивният съд да се произнесе в мотивите на решението по нищожността на правна сделка или на отделни клаузи от нея, които са от значение за решаване на правния спор, без да е направено възражение от заинтересована страна, ако нищожността произтича пряко от сделката или от събраните но делото доказателства, без преди това е обявил на страните изрично, че ще се произнесе по нищожността, и без да е дал възможност на страните да изразят становище и да посочат доказателства, съответно без да е процедирал по реда, посочен в т. 2 на Тълкувателно решение № 1/2013 г, на ОСГТК на ВКС?“;</w:t>
        <w:tab/>
        <w:br/>
        <w:tab/>
        <w:t xml:space="preserve"/>
        <w:tab/>
        <w:br/>
        <w:tab/>
        <w:t xml:space="preserve">4. „Подлежи ли на тълкуване от съда по реда на чл. 20 ЗЗД договорка между страните, по отношение на която не е налице спор между тях?“.</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ВКС – ТР № 1/15.06.2010 г. по тълк. д. № 1/2009 г. на ОСТК на ВКС, Решение № 286/12.06.2019 г. по гр. д. № 1511/2018 г., IV ГО (по първи и втори въпрос), Решение № 50239/23.01.2023 г. по гр. д. № 4212/2021 г., III ГО (по втори въпрос), ТР № 1/27.04.2022 г. по тълк. д. № 1/2020 г., ОСГТК на ВКС, Решение № 14/08.01.2024 г. по гр. д. № 4002/2022 г., IV ГО, Решение № 166/13.11.2023 г. по гр. д. № 4747/2022 г., III ГО, Решение № 411/26.06.2024 г. по гр. д. № 3076/2023 г., III ГО (по трети въпрос), както и Решение № 159/17.10.2014 г. по т. д. № 3605/2013 г., I ТО, Решение № 85/24.07.2015 г. по гр. д. № 1207/2014 г., III ГО, Решение № 734/12.12.2024 г. по гр. д. № 381/2024 г, IV ГО ВК С (по четвърти въпрос).</w:t>
        <w:tab/>
        <w:br/>
        <w:tab/>
        <w:t xml:space="preserve"/>
        <w:tab/>
        <w:br/>
        <w:tab/>
        <w:t xml:space="preserve">Съставът на Върховния касационен съд, като взе предвид оплакванията в касационната жалба и поддържаните касационни основания по чл. 280 ГПК, намира, че касационно обжалване на въззивното решение следва да се допусне. Налице е хипотезата на чл. 280, ал. 1, т. 1 ГПК по третия от поставените въпроси. Съгласно задължителните постановки на ТР № 1/27.04.2022 г. по тълк. д. № 1/2020 г. на ОСГТК на ВКС съдът е длъжен да се произнесе служебно по нищожността, когато установи пороци, произтичащи пряко от съдържанието и формата на сделката, както и от общоизвестни или служебно известни на съда факти. Независимо от спецификата на предвиденото в закона основание за нищожност, когато то произтича от факти, които не могат да се установят от самата сделка, страните трябва да са посочили в срок конкретните факти и доказателствата, от които тя се извежда, при спазване на установените в ГПК преклузии, но когато нищожността произтича от формата или съдържанието на договора, съдът е длъжен да я констатира служебно, като в този случай правото на страната да се позове на нея не е обвързано със срок.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случая доводи относно нищожност на клаузата на т. 4 от нотариалния акт поради накърняване на добрите нрави ответникът не е навел, като въззивният е установил, че нарушението на добрите нрави е обективирано в самия договор, приемайки, че клаузата за неустойка е уговорена извън присъщите й обезпечителна, обезщетителна и санкционна функции. Касационно обжалване следва да се допусне с оглед извършване на проверка спазил ли е въззивният съд принципа на състезателното начало да информира страните преди устните състезания, че ще разгледа въпроса за нищожността, и предоставил ли им е възможност да изразят становище по този въпрос и евентуално да посочат доказателства, съобразно разрешенията в ТР № 1/27.04.2022 г. по тълк. д. № 1/2020 г. на ОСГТК на ВКС. </w:t>
        <w:tab/>
        <w:br/>
        <w:tab/>
        <w:t xml:space="preserve"/>
        <w:tab/>
        <w:br/>
        <w:tab/>
        <w:t xml:space="preserve">Мотивиран от горното, съдът</w:t>
        <w:tab/>
        <w:br/>
        <w:tab/>
        <w:t xml:space="preserve"/>
        <w:tab/>
        <w:br/>
        <w:tab/>
        <w:t xml:space="preserve"> ОПРЕДЕЛИ: </w:t>
        <w:tab/>
        <w:br/>
        <w:tab/>
        <w:t xml:space="preserve"/>
        <w:tab/>
        <w:br/>
        <w:tab/>
        <w:t xml:space="preserve">ДОПУСКА касационно обжалване на Решение № 674 от 03.02.2025 г. по в. гр. д. № 71/2024 г. на Софийски градски съд в обжалваната част. </w:t>
        <w:tab/>
        <w:br/>
        <w:tab/>
        <w:t xml:space="preserve"/>
        <w:tab/>
        <w:br/>
        <w:tab/>
        <w:t xml:space="preserve">УКАЗВА на В. В. Г., чрез адвокат Д. А., да заплати по сметка на Върховния касационен съд държавна такса за разглеждане на касационната му жалба в размер на 300 (триста) лв., като в този срок представи платежния документ за това по делото. При неизпълнение в срок на тези указания касационното производство ще бъде прекратено. </w:t>
        <w:tab/>
        <w:br/>
        <w:tab/>
        <w:t xml:space="preserve"/>
        <w:tab/>
        <w:br/>
        <w:tab/>
        <w:t xml:space="preserve">След представяне на доказателства за внасянето на дължимата държавна такса делото да се докладва на председателя на III ГО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