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№3413/01.04.2025 по адм. д. №2322/2025 на ВАС, IV о.,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3413 София, 01.04.2025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седемнадесети март две хиляди двадесет и пета година в състав: Председател: МАРИНИКА ЧЕРНЕВА Членове: ТОДОР ПЕТКОВ КРАСИМИР КЪНЧЕВ при секретар Ирена Асенова и с участието на прокурора Десислава Пиронева изслуша докладваното от съдията Красимир Кънчев по административно дело № 2322/2025 г.</w:t>
        <w:tab/>
        <w:br/>
        <w:tab/>
        <w:t xml:space="preserve">Производството е по реда чл.216 от Закона за обществените поръчки /ЗОП/ във вр. с чл.208 и сл. от Административнопроцесуалния кодекс /АПК/.</w:t>
        <w:tab/>
        <w:br/>
        <w:tab/>
        <w:t xml:space="preserve">Образувано е по касационна жалба на ДЗЗД Еко Строй Груп, представлявано от С. Х., подадена чрез процесуален представител адвокат П. Първанов. Жалбата е против решение №114 от 30.01.2025г., постановено от Комисията за защита на конкуренцията /КЗК, Комисията/ по преписка №КЗК-1026/2024г. С него е оставена без уважение жалбата на касатора ДЗЗД Еко Строй Груп срещу решение №D38626542/04.11.2024г. на кмета на община Ветрино за определяне на изпълнител в процедура публично състезание за възлагане на обществена поръчка с предмет: Реконструкция и рехабилитация на улична водопроводна мрежа в с. Доброплодно - ЕТАП І и ЕПАП ІІ две обособени позиции, в частта за обособена позиция №2 Реконструкция и рехабилитация на водопроводната мрежа в с. Доброплодно Етап II. В касационната жалба са изложени доводи за неправилност на обжалваното решение поради нарушение на материалния закон, съществено нарушение на процесуалните правила и необоснованост - отменителни основания по чл.209, т.3 от АПК. Иска се отмяна на обжалваното решение, отмяна на решение №D38626542/04.11.2024г. на кмета на община Ветрино и да се дадат задължителни указания на възложителя относно прилагането на закона. Претендира се присъждане на разноски, както и се прави възражение за прекомерност на евентуално претендирано адвокатско възнаграждение.</w:t>
        <w:tab/>
        <w:br/>
        <w:tab/>
        <w:t xml:space="preserve">Ответникът Хидрострой АД с представена писмена защита излага доводи за неоснователност на касационната жалба и за правилност на обжалваното решение. Моли касационната жалба да бъде оставена без уважение.</w:t>
        <w:tab/>
        <w:br/>
        <w:tab/>
        <w:t xml:space="preserve">Ответниците заместник-кметът на община Ветрино и ДЗЗД ВиК Мрежи 2024, не изразяват становище по касационната жалба.</w:t>
        <w:tab/>
        <w:br/>
        <w:tab/>
        <w:t xml:space="preserve">Представителят на Върховната касационна прокуратура дава мотивирано заключение за неоснователност на касационната жалба. Счита, че решението на КЗК е правилно е предлага същото да бъде оставено в сила.</w:t>
        <w:tab/>
        <w:br/>
        <w:tab/>
        <w:t xml:space="preserve">Върховният административен съд намира, че жалбата е подадена от надлежна страна, при наличие на правен интерес от обжалване на решението на КЗК, и в срока, установен в чл.216, ал.1 от ЗОП, поради което е процесуално допустима. Разгледана по същество, жалбата е неоснователна.</w:t>
        <w:tab/>
        <w:br/>
        <w:tab/>
        <w:t xml:space="preserve">Производството по преписка №КЗК-1026/2024г. на Комисията за защита на конкуренцията е било образувано по жалба на ДЗЗД Еко Строй Груп срещу решение №D38626542/04.11.2024г. на кмета на община Ветрино за определяне на изпълнител в процедура публично състезание за възлагане на обществена поръчка с предмет: Реконструкция и рехабилитация на улична водопроводна мрежа в с. Доброплодно - ЕТАП І и ЕПАП ІІ две обособени позиции, в частта за обособена позиция №2 Реконструкция и рехабилитация на водопроводната мрежа в с. Доброплодно Етап II. С посоченото решение на възложителя касационният ответник Хидрострой АД е класиран на първо място и е определен за изпълнител на обществената поръчка. Касационният ответник ДЗЗД ВиК Мрежи 2024 е класиран на второ място, а касационният жалбоподател ДЗЗД Еко Строй Груп е отстранен от участие в процедурата на основание чл.107, т.2, буква а от ЗОП, тъй като е представил оферта, която не отговаря на предварително обявените условия за изпълнение на поръчката.</w:t>
        <w:tab/>
        <w:br/>
        <w:tab/>
        <w:t xml:space="preserve">С обжалваното решение на КЗК е оставена без уважение жалбата на ДЗЗД Еко Строй Груп. За да постанови този резултат КЗК е приела, че оспорващият ДЗЗД Еко Строй Груп правилно е отстранен от участие в процедурата на основание чл.107, т.2, б. а ЗОП. В тази насока КЗК е изложила мотиви по основанията за отстраняване (общо 14 на брой) на ДЗЗД Еко Строй Груп, като е приела че тези основания са налице.</w:t>
        <w:tab/>
        <w:br/>
        <w:tab/>
        <w:t xml:space="preserve">Освен това Комисията е разгледала твърденията на оспорващия ДЗЗД Еко Строй Груп за несъответствия на класираните на първо и второ място участници с поставените от възложителя критерии за подбор, като е приела, че такива несъответствия липсват. По отношение на последната група твърдения в жалбата на оспорващия - несъответствие на техническите предложения на Хидрострой АД и ДЗЗД ВиК МРЕЖИ 2024 с изискванията на възложителя, КЗК е приела, че са твърде общи, респ. бланкетни. Независимо от така направения извод КЗК се е мотивирала и, че заключението на конкурсната комисия, че техническите предложения на тези двама участници отговарят на изискванията на възложителя, се явява правилно и достатъчно мотивирано.</w:t>
        <w:tab/>
        <w:br/>
        <w:tab/>
        <w:t xml:space="preserve">Обжалваното решение е правилно. При постановяването му не са допуснати релевираните нарушения.</w:t>
        <w:tab/>
        <w:br/>
        <w:tab/>
        <w:t xml:space="preserve">Според чл.101, ал.5 от ЗОП при изготвяне на заявления за участие или оферти всеки кандидат или участник трябва да се придържа точно към обявените от възложителя условия. В същия смисъл е нормата на чл.39, ал.1 от Правилника за прилагане на закона за обществените поръчки. В този случай нормата на чл.107, т.2, б. а от ЗОП разписва, че възложителят отстранява от процедурата участник, който е представил оферта, която не отговаря на предварително обявените условия на поръчката.</w:t>
        <w:tab/>
        <w:br/>
        <w:tab/>
        <w:t xml:space="preserve">Съгласно заложеното в документацията за участие (чл.19, ал.3 от нея), участниците следва да представят техническо предложение, съдържащо определени минимални елементи: 1. Гаранционни срокове; 2. Предлаган подход за качествено изпълнение на поръчката (Приложение 1); 3. Организация за изпълнение на дейностите по предмета на поръчката (Приложение 2); 4. Комуникация и координация при изпълнение на поръчката (Приложение 3); 5. Предложение за управление на риска (Приложение 4); 6. Социални характеристики, свързани с изпълнението на поръчката (Приложение 5); 7. Мерки за опазване на околната среда и 8. Линеен график за изпълнение на СМР (Приложение 7). В техническите спецификации, възложителят е определил и конкретно минимално съдържание на горните елементи, което участниците следва да разработят и опишат в своите предложения.</w:t>
        <w:tab/>
        <w:br/>
        <w:tab/>
        <w:t xml:space="preserve">В обжалваното пред съда решение на КЗК са посочени и обсъдени подробно общо 14 основания (възприети от възложителя) за несъответствие на техническото предложение на ДЗЗД Еко Строй Груп. Всяко от тези 14 несъответствия за ДЗЗД Еко Строй Груп е самостоятелно основание за отстраняването на участника от процедурата. Иначе казано дори едно несъответствие да е налице, това е достатъчно основание за отстраняването му. С обжалваното решение на КЗК е прието, че са налице всички 14 несъответствие на техническото предложение на ДЗЗД Еко Строй Груп, послужили като основание на възложителя за отстраняването му. Този извод на КЗК е обоснован и се основава на данните от техническото предложение на ДЗЗД Еко Строй Груп. С оглед факта, че всяко едно несъответствие е самостоятелно и достатъчно основание за отстраняването на участника, настоящият касационен съдебен състав ще обсъди не всички, а само част от несъответствията в техническото предложение на ДЗЗД Еко Строй Груп.</w:t>
        <w:tab/>
        <w:br/>
        <w:tab/>
        <w:t xml:space="preserve">Техническото предложение, както вече се посочи, съгласно документацията за участие е предвидено да има определени минимални елементи. В част Организация за изпълнение на дейностите (Приложение 2) е предвидено минимално изискване по отношение на строителната площадка. Едно от тях посочено в т.3.4.2., предвижда изискване с техническото си предложение участниците да предвидят мерки за спазване на здравословни и безопасни условия на труд, опазване на околната среда и пожарна безопасност на строителната площадка (минимум по две мерки). Изводът на КЗК, че в случая с техническото си предложение ДЗЗД Еко Строй Груп е предложил само мерки, относими към спазване на здравословни и безопасни условия на труд, но не и такива, относими към опазване на околната среда и пожарна безопасност на строителната площадка, е обоснован и съответстват на данните от техническото предложение на участника. С касационната жалба бланкетно се посочва, че ДЗЗД Еко Строй Груп е разработил поне по две мерки за опазване на околната среда и пожарна безопасност на строителната площадка, без обаче да се посочва какви са тези мерки и къде в техническото предложение са включени. Обосновани са изводите в обжалваното решение, че с техническото си предложение ДЗЗД Еко Строй Груп не е посочил мерки за опазване на околната среда и пожарната безопасност на строителната площадка. Следователно изводите за наличие на разгледаното несъответствие остават непроменени.</w:t>
        <w:tab/>
        <w:br/>
        <w:tab/>
        <w:t xml:space="preserve">Отново в част Организация за изпълнение на дейностите (Приложение 2), но в 3.5.1. възложителят е изисквал участниците да представят предложение за контрол върху срока за изпълнение на дейностите по строителство, като е посочил за необходимо да се опишат методите (минимум два) за осъществяване на контрол по време на строителството по отношение навременното стартиране и приключване на отделните дейности в планираните срокове. Правилно е прието и от възложителя, и от КЗК, че в техническото предложение на ДЗЗД Еко Строй Груп липсват конкретни методи за контрол на сроковете за изпълнение, които да съдържат всички необходими според възложителя мерки. Неоснователно с касационната жалба се твърди, че е достатъчно предвиденото своевременно приключване на строителния обект. Доводите в тази насока са неоснователни, тъй като по отношение навременното стартиране и приключване на отделните дейности в планираните срокове изрично в посочената част от документацията за участие възложителят е поставил изискване в техническото предложение на участниците да са предвидени конкретни поне два метода, като дори в т.3.5.2., т.3.5.3. и т.3.5.4. е разписано и допълнително изисквано тяхно съдържание. В случая в техническото предложение на ДЗЗД Еко Строй Груп не са посочени изискваните от възложителя два метода за осъществяване на контрол по време на строителството по отношение навременното стартиране и приключване на отделните дейности в планираните срокове. Затова ДЗЗД Еко Строй Груп правилно е отстранен от участие на основание чл.107, т.2, б. а от ЗОП.</w:t>
        <w:tab/>
        <w:br/>
        <w:tab/>
        <w:t xml:space="preserve">При така обсъдени и установени две несъответствия на техническото предложение на ДЗЗД Еко Строй Груп, всяко от които е достатъчно за законосъобразното отстраняване на този участник, е безпредметно разглеждането и на другите основания за неговото отстраняване. Дори тези основания да не са налице, това няма да се отрази на законосъобразното му отстраняване.</w:t>
        <w:tab/>
        <w:br/>
        <w:tab/>
        <w:t xml:space="preserve">По отношение на изводите на КЗК, касаещи съответствие на участниците, класирани на първо и второ място, с критериите за подбор, касационният жалбоподател не навежда конкретни оплаквания. Единствено бланкетно заявява, че е налице несъответствие на класираните участници с изискванията за лично състояние и поставените критерии за подбор. За прецизност следва да бъде посочено, че несъответствие не се установява, както правилно е прието в обжалваното решение на КЗК, към чиито мотиви касационния съд препраща на основание чл.221, ал.2, изр.2 от АПК вр. чл.216, ал.7 от ЗОП.</w:t>
        <w:tab/>
        <w:br/>
        <w:tab/>
        <w:t xml:space="preserve">Неоснователни са оплакванията на касатора ДЗЗД Еко Строй Груп и относно това, че с обжалваното решение КЗК не е разгледала възраженията му, свързани с несъответствие на техническите предложения на класираните на първо и второ място участници Хидрострой АД и ДЗЗД ВиК Мрежи 2024. В решението си КЗК въпреки, че е приела цитираните възраженията на оспорващия за твърде общи и изразяващи се в отричане на посоченото от комисията на възложителя съдържание на техническите предложения на другите двама участника, то тя я направил и анализ на доказателствата. Въз основа на този анализ е приела за неоснователни възраженията направени от ДЗЗД Еко Строй Груп, касаещи техническите предложения на класираните участници. С касационната си жалба касаторът не навежда конкретни възражения, свързани с изводите на КЗК, а дословно е преповторил възраженията си, направени пред Комисията, които както се посочи, вече са били обсъдени. В настоящото производство предмет на обжалване е решението на КЗК, а не актът на възложителя. Затова дословно преписаните възражения срещу акта на възложителя, състоящи се в просто отричане, че класираните на първите две места участници са спазили условията на поръчката с техническите си предложения, без доводи срещу обжалваното решение на КЗК, не могат да се приемат за касационни оплаквания, поради което касационния съд не дължи излагане на мотиви по тях.</w:t>
        <w:tab/>
        <w:br/>
        <w:tab/>
        <w:t xml:space="preserve">По тези съображения не са налице твърдените отменителни основания, поради което обжалваното решение на КЗК като правилно и законосъобразно следва да бъде оставено в сила.</w:t>
        <w:tab/>
        <w:br/>
        <w:tab/>
        <w:t xml:space="preserve">При този изход на спора искането на касатора за присъждане на разноски по делото, предвид разпоредбата на чл.143, ал.1 от АПК вр. с чл.216, ал.7 от ЗОП, е неоснователно и следва да бъде оставено без уважение.</w:t>
        <w:tab/>
        <w:br/>
        <w:tab/>
        <w:t xml:space="preserve">Основателно по силата на чл.143, ал.3 от АПК вр. с чл.216, ал.7 от ЗОП е и искането за присъждане на разноски за адвокатско възнаграждение за настоящото съдебно производство, направено от ответника Хидрострой груп ЕООД. Същите са в размер на 5000лв., своевременно са поискани и доказани с представени писмени доказателства. Същевременно е направено и възражение за прекомерност по чл.78, ал.5 от ГПК на заплатеното възнаграждение за адвокат. Макар и без минимален размер, приложим е размерът, посочен в чл.8, ал.2, т.5 от действалата към момента на сключване на договор за правна защита и съдействие Наредба №1/9.07.2004г. за възнаграждения за адвокатска работа, който размер е 1500 лв. При съобразяване на фактическата и правна сложност на спора и обема на осъщественото процесуално представителство, настоящият съдебен състав счита, че размерът на заплатеното възнаграждение за адвокат от Хидрострой груп ЕООД следва да бъде намалено на 4000лв.</w:t>
        <w:tab/>
        <w:br/>
        <w:tab/>
        <w:t xml:space="preserve">Водим от горното и на основание чл.221, ал.2, предложение първо от АПК във вр. с чл.216, ал.7 от ЗОП,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№114 от 03.01.2025г., постановено от Комисията за защита на конкуренцията по преписка №КЗК-1026/2024г.</w:t>
        <w:tab/>
        <w:br/>
        <w:tab/>
        <w:t xml:space="preserve">ОСЪЖДА ДЗЗД Еко Строй Груп с участници в него Еко Строй Проект ЕООД със седалище и адрес на управление в гр. София, бул. Александър Стамболийски, №134, с ЕИК 204352937 и Хидрострой груп ЕООД със седалище и адрес на управление в гр. София, бул. Александър Стамболийски, №81, вх.В, ет.1, с ЕИК 205558139, да заплати на Хидрострой АД със седалище и адрес на управление гр.София, бул.Цар Освободител №6, с ЕИК 103029862, сумата от 4000 /четири хиляди/ лева, представляваща разноски за адвокатско възнаграждение.</w:t>
        <w:tab/>
        <w:br/>
        <w:tab/>
        <w:t xml:space="preserve">ОСТАВЯ БЕЗ УВАЖЕНИЕ искането на ДЗЗД Еко Строй Груп за присъждане на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МАРИНИКА ЧЕРНЕВА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ТОДОР ПЕТКОВ</w:t>
        <w:tab/>
        <w:br/>
        <w:tab/>
        <w:t xml:space="preserve">/п/ КРАСИМИР КЪНЧЕВ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