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№4043/13.04.2023 по адм. д. №10213/2022 на ВАС, II о.,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4043 София, 13.04.2023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седми март две хиляди и двадесет и трета година в състав: Председател: СЕВДАЛИНА ЧЕРВЕНКОВА Членове: СТЕФКА КЕМАЛОВАРАДОСТИН РАДКОВ при секретар Антоанета Стоилова и с участието на прокурора Христо Ангелов изслуша докладваното от съдията Стефка Кемалова по административно дело № 10213 / 2022 г.</w:t>
        <w:tab/>
        <w:br/>
        <w:tab/>
        <w:t xml:space="preserve">Производството е по реда на чл. 208, във връзка с чл.185 и следващите от АПК.</w:t>
        <w:tab/>
        <w:br/>
        <w:tab/>
        <w:t xml:space="preserve">Образувано е по касационна жалба на Сдружение „Съюз на търговците на дребно на хранителни стоки в България, осъществяващи дейността си от преместваеми обекти и мобилни обекти“, подадена чрез пълномощник – адвокат Р. Ножарова.</w:t>
        <w:tab/>
        <w:br/>
        <w:tab/>
        <w:t xml:space="preserve">Оспорва се Решение № 2114/30.03.2022 г., постановено по административно дело № 1862/2021 г. по описа на Административен съд – София град, в частта, с която е оставена без разглеждане жалбата на Сдружението срещу 62, 63, 64 и 64а от Преходните и заключителните разпоредби /ПЗР/ на Наредбата за изменение и допълнение /НИД/ на Наредбата за преместваемите обекти, за рекламните, информационните и монументално-декоративните елементи и за рекламната дейност на територията на Столична община /НПОРИМДЕРДТСО/, приета с Решение № 509 по протокол № 58/26.07.2018 г. на Столичен общински съвет, и производството в тази част е прекратено.</w:t>
        <w:tab/>
        <w:br/>
        <w:tab/>
        <w:t xml:space="preserve">Съдебното решение се оспорва от Сдружението и в частта, с която е отхвърлена жалбата му срещу чл. 10, ал. 1, т. 8; чл. 19, ал. 3 в частта „и рекламни елементи“; чл. 19б, ал. 2, ал. 3 и ал. 4; чл. 24, ал. 4, ал. 5 и ал. 6; чл. 30, ал. 1; чл. 36а, ал. 1-5; чл. 36б и чл. 81, ал. 10 от Наредбата.</w:t>
        <w:tab/>
        <w:br/>
        <w:tab/>
        <w:t xml:space="preserve">В останалата неоспорена част, решението е влязло в законна сила.</w:t>
        <w:tab/>
        <w:br/>
        <w:tab/>
        <w:t xml:space="preserve">В касационната жалба се съдържат доводи за неправилност на съдебното решение в оспорените части, като постановено в нарушение на материалния закон и при съществени нарушения на съдопроизводствените правила, поради което се иска отмяна в тези части, ведно със съответните последици.</w:t>
        <w:tab/>
        <w:br/>
        <w:tab/>
        <w:t xml:space="preserve">Ответната страна – Столичен общински съвет се представлява от юрисконсулт Петрова, която оспорва касационната жалба и изразява писмено становище в подкрепа на съдебния акт.</w:t>
        <w:tab/>
        <w:br/>
        <w:tab/>
        <w:t xml:space="preserve">Сдружение „Асоциация на производителите на безалкохолни напитки в България“ не взема становище по спора.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състав на Второ отделение счита касационната жалба за процесуално допустима, като подадена в срок и от надлежна страна.</w:t>
        <w:tab/>
        <w:br/>
        <w:tab/>
        <w:t xml:space="preserve">Разгледана по същество, касационната жалба е частично основателна.</w:t>
        <w:tab/>
        <w:br/>
        <w:tab/>
        <w:t xml:space="preserve">Решението в частта, имаща характер на прекратително определение е неправилно. За да остави без разглеждане жалбата на Сдружението срещу 62, 63, 64 и 64а от ПЗР на НИД на НПОРИМДЕРДТСО, съдът е приел, че предмет на оспорване не може да бъде НИД на Наредбата, след нейното разгласяване и влизане в сила, тъй като след този момент на обжалване подлежат съответните изменени, допълнени и/или нови текстове на действащата наредба, а не номерацията на параграфите, с които те са приети с НИД. Този извод не се споделя от настоящата инстанция по отношение на посочените четири параграфа, както и не е в съответствие с дадените указания от Върховния административен съд при първото разглеждане на делото. Действително с Решение № 14796/30.11.2020 г., постановено по административно дело № 14631/2019 г. по описа на ВАС е указано, че на обжалване подлежат съответните текстове на действащата наредба, а не номерацията на параграфите, с които те са приети с НИД, като това напълно важи за оспорването на Наредбата за изменение и допълнение на НПОРИМДЕРДТСО от 1 до 57 включително – в тази част съдът правилно е прекратил производството по делото, като решението в същата част не се оспорва. Същевременно, в посоченото съдебно решение на Върховния административен съд е посочено, че „предмет на съдебен контрол могат да бъдат преходните и заключителни разпоредби на НИД само в случаите, когато те запазват своето самостоятелно значение в рамките на изменената и допълнена наредба“. Именно такова самостоятелно значение и действие имат оспорените 62, 63, 64 и 64а от ПЗР на НИД на НПОРИМДЕРДТСО, които са част от действащата Наредба и с тях се създават общи правила за поведение, а не се изменят, допълват или създават нови разпоредби от същата. Първостепенният съд не е съобразил посочената разлика, поради което съдебното решение в частта, имащо характер на прекратително определение се явява неправилно и следва да бъде отменено в тази част, а делото да се върне на същия съд, който следва да се произнесе по същество по жалбата на Сдружението срещу посочените параграфи.</w:t>
        <w:tab/>
        <w:br/>
        <w:tab/>
        <w:t xml:space="preserve">По касационната жалба насочена срещу решението, в частта, с което е отхвърлена жалбата на Сдружението срещу чл. 10, ал. 1, т. 8; чл. 19, ал. 3 в частта „и рекламни елементи“; чл. 19б, ал. 2, ал. 3 и ал. 4; чл. 24, ал. 4, ал. 5 и ал. 6; чл. 30, ал. 1; чл. 36а, ал. 1-5; чл. 36б и чл. 81, ал. 10 от Наредбата, настоящият съд излага следните съображения :</w:t>
        <w:tab/>
        <w:br/>
        <w:tab/>
        <w:t xml:space="preserve">Правилно Административен съд – София град е установил, че процесната наредба е приета от компетентен орган, в съответната форма и при спазване на административно-производствените правила.</w:t>
        <w:tab/>
        <w:br/>
        <w:tab/>
        <w:t xml:space="preserve">Неоснователни са доводите за допуснати нарушения на разпоредбите на чл. 26, ал. 1, ал. 2 и ал. 5 ЗНА. Осигурена е възможност на заинтересованите лица да упражнят правото си на участие в производството по изработване на подзаконовия нормативен акт. Проведени са обществени консултации под формата на писмени предложения, постъпилите такива са обсъдени, след което е изготвена справка по чл. 26, ал. 5 ЗНА, заедно с обосновка за неприетите предложения. Обстоятелството, че тази справка няма автор не се явява съществено нарушение, доколкото в чл. 26, ал. 5 ЗНА липсва подобно изискване, като нейното изготвяне и публикуване е отговорност на съставителя на проекта, което в случая е спазено.</w:t>
        <w:tab/>
        <w:br/>
        <w:tab/>
        <w:t xml:space="preserve">Проектът на подзаконовия нормативен акт е внесен от Главния архитект на Столична община и част от общинските съветници с доклад, който отговоря по съдържание на изискванията на чл. 28, ал. 2 ЗНА, публикуван е на интернет страницата на Столичен общински съвет и Столична община, разгледан и одобрен е от постоянните комисии, след което е приет от компетентния орган при спазване на необходимия кворум и мнозинство, съгласно разпоредбите на чл. 27, ал. 2 и ал. 3 ЗМСМА. Неоснователно е възражението в касационната жалба за допуснато нарушение на чл. 27, ал. 5 ЗМСМА, съгласно който решенията на общинския съвет по чл. 21, ал. 1, т. 8 ЗМСМА се приемат с поименно гласуване, което се отразява в протокола от заседанието. Това изискване в случая е неприложимо, тъй като решението на общинския съвет, с което се приема подзаконов нормативен акт, не представлява решение по смисъла на чл. 21, ал. 1, т. 8 ЗМСМА, независимо че този текст е сред посочените правни основания за приемането му. Съдът не е обвързан от правната квалификация на органа, още повече, че верните правни основания за приемане на процесното решение са разпоредбите на чл. 8 ЗНА и чл. 76, ал. 3 АПК, които са изрично посочени в решението.</w:t>
        <w:tab/>
        <w:br/>
        <w:tab/>
        <w:t xml:space="preserve">На следващо място, правилно съдът е отрекъл твърдяното от оспорващия нарушение на чл. 45, ал. 9 ЗМСМА, съгласно който общинският съвет може да отмени, да измени или да приеме повторно върнатия за ново обсъждане от кмета на общината акт. С Решение № 675/27.09.2018 г. - т. 2, Столичен общински съвет повторно е приел Решение № 509/26.07.2018 г., с което е приет процесния нормативен акт, в останалата му част извън отменения 68. Ясна е волята на административния орган, макар и не съвсем прецизно оформена, а именно повторно е приета Наредба за изменение и допълнение на Наредбата за преместваемите обекти, за рекламните, информационните и монументално-декоративните елементи и за рекламната дейност на територията на Столична община, приета с Решение № 509/26.07.2018 г. на Столичен общински съвет, с изключение на 68 от същата.</w:t>
        <w:tab/>
        <w:br/>
        <w:tab/>
        <w:t xml:space="preserve">Относно материалната законосъобразност на процесните текстове от Наредбата, с изключение на разпоредбата на чл. 19б, ал. 2, т. 2 и на чл. 19, ал. 3 в частта „и рекламни елементи“, касационният съд споделя мотивите на първоинстанционния за това, че не се установяват твърдените противоречия между конкретните оспорени разпоредби от Наредбата с разпоредби от Закон за устройство на територията, Указа за прилагане на Закона за нормативните актове, Закона за устройството и застрояването на Столичната община, Закона за общинската собственост, както и с други нормативни актове от по-висока степен. Административният съд е изложил подробни, аргументирани и обосновани мотиви по материалната законосъобразност на всяка една от оспорените разпоредби, които мотиви напълно се споделят, поради което не е необходимо да се повтарят.</w:t>
        <w:tab/>
        <w:br/>
        <w:tab/>
        <w:t xml:space="preserve">Разпоредбата на чл. 19, ал. 3 от Наредбата е със следното съдържание: „Схемите за поставяне на преместваеми обекти и рекламни елементи, когато по закон са неразделна част от подробния устройствен план за паркове и градини, се одобряват по реда, предвиден за одобряване на подробния устройствен план от Столичния общински съвет, заедно или отделно от него“. Същата се оспорва в частта „и рекламни елементи“, като се твърди несъответствието й в тази част с разпоредбата на чл. 12 от Закона за устройството и застрояването на Столичната община. Настоящият съд споделя доводите на касационния жалбоподател за незаконосъобразност на нормата в тази част, тъй като с нея се разрешава нещо, което е забранено от закон. Съгласно чл. 12 ЗУЗСО, в устройствените зони и в самостоятелните терени на зелената система след обществено обсъждане се допуска застрояване за: 1. мрежи и съоръжения на техническата инфраструктура; 2. поддържане на зелената система; 3. открити обекти за спортни или културни дейности; 4. площадки за игра; 5. преместваеми обекти по чл. 56 ЗУТ, които не могат да заемат повече от 10 на сто от площта на имота; 6. монументално-декоративни и информационни елементи по чл. 57 ЗУТ. По аргумент на противното основание, всички обекти/елементи, които не са сред изчерпателно изброените в цитираната норма от закона, е недопустимо да се застрояват/поставят в зелената система на Столична община. Видно от съдържанието на чл. 12, т. 6 ЗУЗСО е, че на територията на зелената система е допустимо да се поставят само „монументално-декоративни и информационни елементи по чл. 57 ЗУТ“, тоест рекламните елементи, които също са обекти по чл. 57 ЗУТ, не са посочени в закона, следователно тяхното поставяне в паркове и градини е недопустимо. С оглед изложените мотиви, разпоредбата на чл. 19, ал. 3, в частта „и рекламни елементи“ от Наредбата, следва да бъде отменена, тъй като противоречи на чл. 12 ЗУЗСО.</w:t>
        <w:tab/>
        <w:br/>
        <w:tab/>
        <w:t xml:space="preserve">Разпоредбата на чл. 19б, ал. 2, т. 2 от Наредбата, която регламентира, че отмяна на схемите за поставяне, изцяло или в отделни техни части е допустимо „на основанията по чл. 99 от АПК“, се явява незаконосъобразна поради противоречието й с чл. 99 и следващите от АПК. Тези разпоредби от АПК, регламентират основанията и реда за възобновяване на производство по издаване на индивидуален или общ административен акт, който ред е извънреден и приложим единствено в изчерпателно изброените в закона случаи. Този способ може да бъде приложен само досежно влязъл в сила индивидуален или общ административен акт. Схемата за поставяне на преместваем обект няма характеристиките на индивидуален административен акт, както правилно е отбелязал съда, а представлява акт по смисъла на чл. 21, ал. 5 АПК, част от административното производство и подготвящ издаването на крайния индивидуален административен акт, който е разрешението за поставяне на преместваемия обект или отказа да се издаде такова разрешение. Следователно, по отношение на схемата за поставяне на преместваем обект, разпоредбата на чл. 99 АПК е неприложима, поради което текстът на чл. 19б, ал. 2, т. 2 от Наредбата се явява материално незаконосъобразен и следва да бъде отменен.</w:t>
        <w:tab/>
        <w:br/>
        <w:tab/>
        <w:t xml:space="preserve">Съгласно чл. 194 АПК, настоящото съдебно решение, в частта, с която се отменят посочените по-горе разпоредби не подлежи на обжалване, поради което в тази част следва да се обнародва от Столичен общински съвет по начина, по който е бил обнародван подзаконовият нормативен акт съгласно чл. 78, ал. 3 АПК, и влиза в сила от деня на обнародването му.</w:t>
        <w:tab/>
        <w:br/>
        <w:tab/>
        <w:t xml:space="preserve">В останалата оспорена част, съдебното решение следва да бъде оставено в сила, тъй като е постановено при правилно приложение на материалния закон. Не се установиха допуснати от съда съществени нарушения на съдопроизводствените правила, въпреки обратните твърдения в касационната жалба, които са лишени от конкретика.</w:t>
        <w:tab/>
        <w:br/>
        <w:tab/>
        <w:t xml:space="preserve">При този изход на спора пред настоящия съд, в полза на Столична община се дължат разноски за юрисконсултско възнаграждение в размер на 100 лева. В полза на касационния жалбоподател се следват разноски съобразно уважената част от жалбата /отмяната на чл. 19б, ал. 2, т. 2 и частично на чл. 19, ал. 3 от Наредбата/, които изчислени по съразмерност са в размер на 100 лева от общо претендираните, следователно по компенсация, разноски не следва да се присъждат и на двете страни.</w:t>
        <w:tab/>
        <w:br/>
        <w:tab/>
        <w:t xml:space="preserve">Независимо от основателността на касационната жалба насочена срещу решението, в частта имащо характер на определение, на този етап от съдебното производство в полза на Сдружението не следва да се присъждат разноски, тъй като спорът по същество в тази част не е приключил.</w:t>
        <w:tab/>
        <w:br/>
        <w:tab/>
        <w:t xml:space="preserve">Воден от горното,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ОТМЕНЯ Решение № 2114/30.03.2022 г., постановено по административно дело № 1862/2021 г. по описа на Административен съд – София град, в частта, с която е оставена без разглеждане жалбата на Сдружение „Съюз на търговците на дребно на хранителни стоки в България, осъществяващи дейността си от преместваеми обекти и мобилни обекти“ срещу 62, 63, 64 и 64а от Преходните и заключителните разпоредби на Наредбата за изменение и допълнение на Наредбата за преместваемите обекти, за рекламните, информационните и монументално-декоративните елементи и за рекламната дейност на територията на Столична община, приета с Решение № 509 по Протокол № 58 от 26.07.2018 г. и производството в тази част е прекратено, и</w:t>
        <w:tab/>
        <w:br/>
        <w:tab/>
        <w:t xml:space="preserve">ВРЪЩА делото в тази част на Административен съд – София град за продължаване на съдопроизводствените действия.</w:t>
        <w:tab/>
        <w:br/>
        <w:tab/>
        <w:t xml:space="preserve">ОТМЕНЯ Решение № 2114/30.03.2022 г., постановено по административно дело № 1862/2021 г. по описа на Административен съд – София град, в частта, с която е отхвърлена жалбата на Сдружение „Съюз на търговците на дребно на хранителни стоки в България, осъществяващи дейността си от преместваеми обекти и мобилни обекти“ срещу разпоредбата на чл. 19, ал. 3 в частта „и рекламни елементи“ и срещу разпоредбата на чл. 19б, ал. 2, т. 2 от Наредбата за преместваемите обекти, за рекламните, информационните и монументално-декоративните елементи и за рекламната дейност на територията на Столична община, вместо което постановява :</w:t>
        <w:tab/>
        <w:br/>
        <w:tab/>
        <w:t xml:space="preserve">ОТМЕНЯ разпоредбата на чл. 19, ал. 3 в частта „и рекламни елементи“ и разпоредбата на чл. 19б, ал. 2, т. 2 от Наредбата за преместваемите обекти, за рекламните, информационните и монументално-декоративните елементи и за рекламната дейност на територията на Столична община.</w:t>
        <w:tab/>
        <w:br/>
        <w:tab/>
        <w:t xml:space="preserve">ОСТАВЯ В СИЛА Решение № 2114/30.03.2022 г., постановено по административно дело № 1862/2021 г. по описа на Административен съд – София град, в останалата обжалвана част.</w:t>
        <w:tab/>
        <w:br/>
        <w:tab/>
        <w:t xml:space="preserve">Решението не подлежи на обжалване.</w:t>
        <w:tab/>
        <w:br/>
        <w:tab/>
        <w:t xml:space="preserve">Решението в частта, с която се отменят разпоредбата на чл. 19, ал. 3 в частта „и рекламни елементи“ и разпоредбата на чл. 19б, ал. 2, т. 2 от Наредбата за преместваемите обекти, за рекламните, информационните и монументално-декоративните елементи и за рекламната дейност на територията на Столична община, следва да се обнародва и влиза в сила от деня на обнародването му.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