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№60098/12.07.2022 по търг. д. №427/2021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60098</w:t>
        <w:tab/>
        <w:br/>
        <w:tab/>
        <w:t xml:space="preserve"/>
        <w:tab/>
        <w:br/>
        <w:tab/>
        <w:t xml:space="preserve">София, 12.07.2022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секретар Силвиана Шишкова,</w:t>
        <w:tab/>
        <w:br/>
        <w:tab/>
        <w:t xml:space="preserve"/>
        <w:tab/>
        <w:br/>
        <w:tab/>
        <w:t xml:space="preserve">в открито заседание на 27.09.2021 г. разгледа докладваното от съдията Христакиев т. д. № 427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47 и сл. ЗМТА.</w:t>
        <w:tab/>
        <w:br/>
        <w:tab/>
        <w:t xml:space="preserve"/>
        <w:tab/>
        <w:br/>
        <w:tab/>
        <w:t xml:space="preserve">Образувано е по молба на „Устрем“ ООД, ответник в арбитражното производство, за отмяна на арбитражно решение от 02.11.2020 г., постановено по в. а. д. № 128/2019 г. на Арбитражния съд при БТПП.</w:t>
        <w:tab/>
        <w:br/>
        <w:tab/>
        <w:t xml:space="preserve"/>
        <w:tab/>
        <w:br/>
        <w:tab/>
        <w:t xml:space="preserve">Отмяната се иска на основанията по чл. 47, ал. 1, т. 2, чл. 47, ал. 1, т. 4 по чл. 47, ал. 2 ЗМТА.</w:t>
        <w:tab/>
        <w:br/>
        <w:tab/>
        <w:t xml:space="preserve"/>
        <w:tab/>
        <w:br/>
        <w:tab/>
        <w:t xml:space="preserve">Основанието по чл. 47, ал. 1, т. 2 ЗМТА се основава на твърдение за липса на арбитражно споразумение поради това, че договорът, въведен като основание на предявените пред АС искове и съдържащ и самата арбитражна клауза, не е подписан от представляващия дружеството.</w:t>
        <w:tab/>
        <w:br/>
        <w:tab/>
        <w:t xml:space="preserve"/>
        <w:tab/>
        <w:br/>
        <w:tab/>
        <w:t xml:space="preserve">По чл. 47, ал. 1, т. 4 ЗМТА се твърди, че молителят не е бил надлежно уведомен за арбитражното производство поради това, че не са му били изпратени писмените доказателства, посочени в исковата молба, не са представени ключови писмени доказателства, съответно представени в нечетлив вид, писмени доказателства на чужд език били преведени от служител на ищеца, а не от независим преводач, и накрая разпит на вещо лице е бил проведен в при временно отсъствие на упълномощения от молителя адвокат, който впоследствие не бил уведомен за дадените обяснения.</w:t>
        <w:tab/>
        <w:br/>
        <w:tab/>
        <w:t xml:space="preserve"/>
        <w:tab/>
        <w:br/>
        <w:tab/>
        <w:t xml:space="preserve">Относно основанието по чл. 47, ал. 2 ЗМТА се поддържа нищожност на арбитражното решение поради неарбитрируемост на спора, тъй като по процесния договор молителят има качеството на потребител.</w:t>
        <w:tab/>
        <w:br/>
        <w:tab/>
        <w:t xml:space="preserve"/>
        <w:tab/>
        <w:br/>
        <w:tab/>
        <w:t xml:space="preserve">Ответникът по молбата, ищец в арбитражното производство, „ДЗУО“ ЕООД, оспорва молбата като неоснователна.</w:t>
        <w:tab/>
        <w:br/>
        <w:tab/>
        <w:t xml:space="preserve"/>
        <w:tab/>
        <w:br/>
        <w:tab/>
        <w:t xml:space="preserve">Въз основа на доказателствата по делото и доводите на страните съдът прие следното.</w:t>
        <w:tab/>
        <w:br/>
        <w:tab/>
        <w:t xml:space="preserve"/>
        <w:tab/>
        <w:br/>
        <w:tab/>
        <w:t xml:space="preserve">Молбата за отмяна на арбитражното решение е подадена от страна в арбитражното производство и в срока по чл. 48, ал. 1 ЗМТА (на 03.02.2021 г. при връчване на решението на 06.11.2020 г.), поради което е допустима. Разгледана по същество, същата е неоснователна.</w:t>
        <w:tab/>
        <w:br/>
        <w:tab/>
        <w:t xml:space="preserve"/>
        <w:tab/>
        <w:br/>
        <w:tab/>
        <w:t xml:space="preserve">От писмените доказателства по арбитражното дело и неоспореното заключение на назначената в настоящото производство графическа експертиза се установяват следните обстоятелства.</w:t>
        <w:tab/>
        <w:br/>
        <w:tab/>
        <w:t xml:space="preserve"/>
        <w:tab/>
        <w:br/>
        <w:tab/>
        <w:t xml:space="preserve">Арбитражното производство е започнало по искова молба на ответника, с която е бил предявен иск по чл. 79, ал. 1, изр. 2 вр. чл. 82 ЗЗД вр. чл. 582, ал. 1 ТЗ за заплащане на обезщетение за имуществени вреди от неизпълнение на задължения на ответника като влогоприемател по сключен между страните договор от 25.06.2018 г. договор за влог на движими вещи.</w:t>
        <w:tab/>
        <w:br/>
        <w:tab/>
        <w:t xml:space="preserve"/>
        <w:tab/>
        <w:br/>
        <w:tab/>
        <w:t xml:space="preserve">Арбитражна клауза се съдържа в чл. 21 от договора, съгласно който всички спорове между страните, произтичащи от този договор, се решават по споразумение, а при невъзможност – пред Арбитражния съд на БТПП. С този договор молителят е поел задължение срещу възнаграждение да съхранява в свой склад стока на ответника.</w:t>
        <w:tab/>
        <w:br/>
        <w:tab/>
        <w:t xml:space="preserve"/>
        <w:tab/>
        <w:br/>
        <w:tab/>
        <w:t xml:space="preserve">За молителя договорът носи подписи на управителят В. Р.. От неоспореното заключение на графическата експертиза се установява, че подписите, положени върху представения на вещото лице оригинал на договора, в действителност не са били изпълнени от Р..</w:t>
        <w:tab/>
        <w:br/>
        <w:tab/>
        <w:t xml:space="preserve"/>
        <w:tab/>
        <w:br/>
        <w:tab/>
        <w:t xml:space="preserve">Исковата молба е била връчена на молителя на 15.10.2019 г. На 01.11.2019 г. същият е депозирал отговор с приложено към същото пълномощно за адв. Г. М. за защита по арбитражното дело, подписано от управителя Р.. С молба от 11.11.2019 г. ответникът е посочил и арбитър.</w:t>
        <w:tab/>
        <w:br/>
        <w:tab/>
        <w:t xml:space="preserve"/>
        <w:tab/>
        <w:br/>
        <w:tab/>
        <w:t xml:space="preserve">На 05.12.2019 г. молителят е предявил срещу ответника и насрещни искове, приети за съвместно разглеждане.</w:t>
        <w:tab/>
        <w:br/>
        <w:tab/>
        <w:t xml:space="preserve"/>
        <w:tab/>
        <w:br/>
        <w:tab/>
        <w:t xml:space="preserve">В първото арбитражно заседание молителят е бил представляван от упълномощения адвокат, който изрично е потвърдил, че е получил уведомление за заседанието, изразил е становище да се даде ход на делото, след което арбитражният съд е пристъпил към разглеждане на спора.</w:t>
        <w:tab/>
        <w:br/>
        <w:tab/>
        <w:t xml:space="preserve"/>
        <w:tab/>
        <w:br/>
        <w:tab/>
        <w:t xml:space="preserve">В хода на арбитражното производство ответникът е оспорил твърденията и доказателствата на ищеца, представил е писмени доказателства, поставил е задачи на допуснатите пожаротехническа и икономическа експертизи, участвал е в разпитите на вещите лица, както и на посочените от ответника и от самия него свидетели.</w:t>
        <w:tab/>
        <w:br/>
        <w:tab/>
        <w:t xml:space="preserve"/>
        <w:tab/>
        <w:br/>
        <w:tab/>
        <w:t xml:space="preserve">С оглед установените обстоятелства съдът прие следното от правна страна.</w:t>
        <w:tab/>
        <w:br/>
        <w:tab/>
        <w:t xml:space="preserve"/>
        <w:tab/>
        <w:br/>
        <w:tab/>
        <w:t xml:space="preserve">С оглед установеното с неоспореното експертно заключение, че подписите за влогоприемателя, положени върху изследвания от вещото лице оригинал на договора, във връзка с който е възникнал разгледаният от арбитража спор, не са изпълнени от посочения в договора управител на дружеството, следва да се приеме, че не е налице писмено арбитражно споразумение по смисъла на чл. 7, ал. 1-2 ЗМТА.</w:t>
        <w:tab/>
        <w:br/>
        <w:tab/>
        <w:t xml:space="preserve"/>
        <w:tab/>
        <w:br/>
        <w:tab/>
        <w:t xml:space="preserve">Съгласно чл. 20, ал. 1 ЗМТА възражението за некомпетентност на арбитражния съд, без значение причината за това, трябва да бъде направено най-късно с отговора на исковата молба. При пропускане на този срок без уважителни причини ответникът губи правото да се позовава на съответното основание за некомпетентност, като освен това, в хипотезите на липсващо или нищожно арбитражно споразумение, активното му участие в арбитражното производство, посредством депозиране на писмен отговор, представяне на доказателства, предявяване на насрещен иск или явяване в арбитражно заседание, се приравнява на сключване на арбитражно споразумение - чл. 7, ал. 3, пр. 2 ЗМТА.</w:t>
        <w:tab/>
        <w:br/>
        <w:tab/>
        <w:t xml:space="preserve"/>
        <w:tab/>
        <w:br/>
        <w:tab/>
        <w:t xml:space="preserve">В настоящия случай ответникът е депозирал писмен отговор на исковата молба, без в същия да е направил възражение за нищожност на арбитражното споразумение, с което възможността за това се е погасила съгласно чл. 20, ал. 1 ЗМТА. Независимо от това, ответникът е продължил да участва в производството, като чрез упълномощения адвокат е предприел всички действия от кръга на предвидените в чл. 7, ал. 3, пр. 2 ЗМТА – явил се е в проведените арбитражни заседания, представил е доказателства, предявил е насрещен иск, като при това в нито един момент от производството, дори и след изтичането на срока за отговор на исковата молба, не е повдигнал въпроса за истинността на подписа върху процесния договор със съответното възражение за некомпетентност.</w:t>
        <w:tab/>
        <w:br/>
        <w:tab/>
        <w:t xml:space="preserve"/>
        <w:tab/>
        <w:br/>
        <w:tab/>
        <w:t xml:space="preserve">Следователно арбитражното производство се е провело въз основа на арбитражно споразумение, постигнато при условията на чл. 7, ал. 3, пр. 2 ЗМТА, поради което основание за отмяна по чл. 47, ал. 1, т. 2 ЗМТА не е налице.</w:t>
        <w:tab/>
        <w:br/>
        <w:tab/>
        <w:t xml:space="preserve"/>
        <w:tab/>
        <w:br/>
        <w:tab/>
        <w:t xml:space="preserve">Не е налице и основанието по чл. 47, ал. 1, т. 4 ГПК. На молителя е бил редовно връчен препис от исковата молба, с което същият е бил уведомен за започването на арбитражното производство. По същия начин е бил и надлежно уведомен за възможността да посочи арбитър, което право е упражнил своевременно. Не е бил лишен и от възможност за участие в производството, доколкото, при установеното по-горе, активно е участвал в производството, като е изразявал становища по твърденията и исканията на другата страна, ангажирал е доказателства, участвал е в проведените арбитражни заседания и е представил и писмени бележки по съществото на спора. Поради това молителят не е бил лишен от възможността да се защити в арбитражното производство, в която именно се изразява основанието по чл. 47, ал. 1, т. 4 ЗМТА. Изложените в тази насока обстоятелства – невръчване на писмени доказателства, нередовен превод на такива доказателства, провеждане на разпит на вещо лице в отсъствието на молителя – представляват оплаквания за допуснати от арбитражния съд процесуални нарушения, които обаче не се обхващат от основанието по чл. 47, ал. 1, т. 4 ЗМТА и не подлежат на контрол в производството за отмяна на арбитражното решение.</w:t>
        <w:tab/>
        <w:br/>
        <w:tab/>
        <w:t xml:space="preserve"/>
        <w:tab/>
        <w:br/>
        <w:tab/>
        <w:t xml:space="preserve">Накрая, отсъства и поддържаното основание за нищожност на арбитражното решение по чл. 47, ал. 2 ЗМТА.</w:t>
        <w:tab/>
        <w:br/>
        <w:tab/>
        <w:t xml:space="preserve"/>
        <w:tab/>
        <w:br/>
        <w:tab/>
        <w:t xml:space="preserve">Нищожни са арбитражните решения, постановени по спорове, неподлежащи на решаване от арбитраж, каквито в частност са споровете, по които страна е потребител – чл. 19, ал. 1 ГПК. „Потребител“ по смисъла на чл. 19, ал. 1 ГПК вр. § 13, т. 1 ЗЗП е физическо лице, което получава стоки/услуги, непредназначени за търговска/професионална дейност или сключва договор извън рамките на своята търговска/професионална дейност.</w:t>
        <w:tab/>
        <w:br/>
        <w:tab/>
        <w:t xml:space="preserve"/>
        <w:tab/>
        <w:br/>
        <w:tab/>
        <w:t xml:space="preserve">В разглеждания случай молителят не е физическо лице, а търговско дружество, което е достатъчно да изключи възможността същият да бъде считан за потребител за целите на приложението на чл. 47, ал. 2 ЗМТА вр. чл. 19, ал. 1 ГПК. Освен това процесният договор представлява и търговска сделка – чл. 1, ал. 1, т. 9 вр. 286, ал. 2 ТЗ и чл. 286, ал. 1 вр. ал. 3 ТЗ, сключен между търговци и във връзка с упражняваната от тях търговска дейност (предвид липсата на твърдения и доказателства за липса на такава връзка в оборване на презумпцията по чл. 286, ал. 3 ТЗ), което изключва и критерия за липса на връзка с търговска/професионална дейност по § 13, т. 1 ЗЗП. С оглед вида на договора без значение са предходни отношения между страните във връзка със съхраняваните по договора стоки, в частност дали стоки от същия вид ответникът е продавал на молителя съобразно изложеното в молбата за отмяна.</w:t>
        <w:tab/>
        <w:br/>
        <w:tab/>
        <w:t xml:space="preserve"/>
        <w:tab/>
        <w:br/>
        <w:tab/>
        <w:t xml:space="preserve">По изложените съображения предявените искове по чл. 47, ал. 1, т. 2 и т. 4 и чл. 47, ал. 2 ЗМТА са неоснователни и следва да бъдат отхвърлени. При този изход на спора на основание чл. 78, ал. 3 ГПК и съобразно направеното искане и представените писмени доказателства молителят дължи на ответника направените за производството разноски в размер на 5000 лв. (заплатено адвокатско възнаграждение). Възражението на молителя по чл. 78, ал. 5 ГПК за прекомерност на същото следва да се остави без уважение като неоснователно. С оглед цената на исковете минималният размер на възнаграждението, определен съгласно чл. 7, ал. 2, т. 4 от Наредба № 1/2004 на ВАС, е 3192 лв., спрямо който заплатеният размер от 5000 лв. не е прекомерен при съобразяване на обема на релевантните за спора факти и предявените три самостоятелни основания за отмяна/нищожност на арбитражното решение.</w:t>
        <w:tab/>
        <w:br/>
        <w:tab/>
        <w:t xml:space="preserve"/>
        <w:tab/>
        <w:br/>
        <w:tab/>
        <w:t xml:space="preserve">С тези мотиви съдътРЕШИ:Отхвърля предявените от „Устрем“ ООД, ЕИК[ЕИК], [населено място], Източна промишлена зона, срещу „ДЗУО“ ЕООД, ЕИК[ЕИК], [населено място], ул. “Цар Симеон“ № 226, искове по чл. 47, ал. 1, т. 2 и т. 4 и чл. 47, ал. 2 ЗМТА за отмяна на арбитражно решение от 02.11.2020 г., постановено по в. а. д. № 128/2019 г. на Арбитражния съд при БТПП.</w:t>
        <w:tab/>
        <w:br/>
        <w:tab/>
        <w:t xml:space="preserve"/>
        <w:tab/>
        <w:br/>
        <w:tab/>
        <w:t xml:space="preserve">Осъжда „Устрем“ ООД, ЕИК[ЕИК], [населено място], Източна промишлена зона, да заплати на „ДЗУО“ ЕООД, ЕИК[ЕИК], [населено място], ул. “Цар Симеон“ № 226, на основание чл. 78, ал. 3 ГПК разноски в размер на 5000 лв.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