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№325/08.07.2022 по гр. д. №3494/2021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325</w:t>
        <w:tab/>
        <w:br/>
        <w:tab/>
        <w:t xml:space="preserve"/>
        <w:tab/>
        <w:br/>
        <w:tab/>
        <w:t xml:space="preserve">гр. София, 08.07.2022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седми февруари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3494/ 2021 год. по описа на ВКС, II г. о.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288, вр. с чл. 280, ал. 1 и ал. 2 ГПК.</w:t>
        <w:tab/>
        <w:br/>
        <w:tab/>
        <w:t xml:space="preserve"/>
        <w:tab/>
        <w:br/>
        <w:tab/>
        <w:t xml:space="preserve">Образувано е по постъпила от С. Р. К., представлявана от адв. М. Г., касационна жалба срещу решение № 760 от 19.04.2021 год. по въззивно гр. д. № 494/2021 год. по описа на Окръжен съд – Варна. С него, като е потвърдено решение № 261369 от 23.11.2020 год. по гр. д. № 17470/ 2017 год. на Районен съд – Варна, са отхвърлени предявените от касаторката ревандикационен и евентуално съединените с него положителни установителни искове за собственост против нейната сестра И. Р. Г..</w:t>
        <w:tab/>
        <w:br/>
        <w:tab/>
        <w:t xml:space="preserve"/>
        <w:tab/>
        <w:br/>
        <w:tab/>
        <w:t xml:space="preserve">За да постанови решението въззивният съд приема за установено от фактическа страна, че родителите на страните по делото са сключили брак на 21.08.1966 год., прекратен с развод съгласно постановеното решение по гр. д. № 1261/2000 год. на Районен съд – Варна, влязло в сила на 13.05.2001 год. Със саморъчно завещание от 1997 год. техният баща /починал на 4.12.2014 год./ завещава на съпругата си цялото свое имущество, което завещание е било оставено за съхранение в нотариална кантора и обявено на 12.12.2014 год. Предвид развода, към момента на откриване на наследството наследници са неговите дъщери, а след извършения на 01.07.2015 год. отказ от наследство от И. Р. Г. /ответницата/ единствена наследница остава ищцата С. Р. К.. На 17.07.2015 год. майката на страните прехвърлила с нотариален акт № 99/2015 год. собствеността върху процесните имоти на ответницата, като се легитимирала именно с направеното в нейна полза завещание. </w:t>
        <w:tab/>
        <w:br/>
        <w:tab/>
        <w:t xml:space="preserve"/>
        <w:tab/>
        <w:br/>
        <w:tab/>
        <w:t xml:space="preserve">Съгласно мотивите на съда, основният спорен въпрос в производството е дали направеното по време на брака завещание е запазило своето действие с оглед разпоредбата на чл. 104 СК /отм./, съответно, породила ли е вещнопрехвърлителен ефект обективираната в нотариалния акт № 99/2015 год. сделка. </w:t>
        <w:tab/>
        <w:br/>
        <w:tab/>
        <w:t xml:space="preserve"/>
        <w:tab/>
        <w:br/>
        <w:tab/>
        <w:t xml:space="preserve">При така установената фактическа обстановка и очертания предмет на спора, съдебният състав приема, че е приложима действащата разпоредба на СК към момента на прекратяване на брака /13.05.2001 год./ - т. е. СК от 1985 год. Последната /чл. 104/ предвижда, че след развода съпрузите престават да бъдат законни наследници един на друг и губят всички изгоди, произтичащи от направените преди това разпорежданията в случай на смърт. Доколкото намира посочената разпоредба за диспозитивна, въззивният съд приема, че наследодателят може да запази действието на завещанието, ако заяви, че желае то да остане в сила, като волята му в този смисъл може да бъде изведена включително и чрез конклудентни действия. В тази връзка, въз основа анализа на събраните доказателства е формиран извод, че изразената пред свидетели воля за продължаване действието на завещанието въпреки развода дерогира действието на разпоредбата на чл. 104 СК /отм./. Волята на завещателя в този смисъл се потвърждава и с конклудентно действие – непредприемане на действия за изтегляне на саморъчното завещание от нотариуса, независимо от продължителното време след развода до момента на смъртта му и въпреки знанието за оттегляне завещанието от страна на съпругата Р. Г.. </w:t>
        <w:tab/>
        <w:br/>
        <w:tab/>
        <w:t xml:space="preserve"/>
        <w:tab/>
        <w:br/>
        <w:tab/>
        <w:t xml:space="preserve">Така мотивиран въззивният съд приема, че саморъчното завещание от 1997 год. е запазило своето действие след развода, поради което след смъртта на завещателя цялото негово имущество е преминало в патримониума на бившата му съпруга. Следователно не е било налице имущество, което да бъде наследено от ищцата, а предявените от нея искове по чл. 108 ЗС и чл. 124, ал. 1 ГПК, обосновани с наследствено правоприемство от нейния баща, са неоснователни и правилно отхвърлени от първоинстанционния съд. </w:t>
        <w:tab/>
        <w:br/>
        <w:tab/>
        <w:t xml:space="preserve"/>
        <w:tab/>
        <w:br/>
        <w:tab/>
        <w:t xml:space="preserve">В касационната жалба се твърди, че така постановеното решение е незаконосъобразно, необосновано и неправилно – касационни отменителни основания по чл. 281, т. 3 ГПК.</w:t>
        <w:tab/>
        <w:br/>
        <w:tab/>
        <w:t xml:space="preserve"/>
        <w:tab/>
        <w:br/>
        <w:tab/>
        <w:t xml:space="preserve">Ответницата по касация И. Р. Г., чрез адв. С. Х., оспорва жалбата по съображения за нейната неоснователност, както и липса на релевираните предпоставки по чл. 280, ал. 1, т. 3 ГПК.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/>
        <w:tab/>
        <w:br/>
        <w:tab/>
        <w:t xml:space="preserve">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съд, който не попада в изключенията на чл. 280, ал. 3 ГПК.</w:t>
        <w:tab/>
        <w:br/>
        <w:tab/>
        <w:t xml:space="preserve"/>
        <w:tab/>
        <w:br/>
        <w:tab/>
        <w:t xml:space="preserve">В изложение към нея касаторката се позовава на предпоставките по чл. 280, ал. 1, т. 3 ГПК за допускане на касационно обжалване по поставени въпроси, които разглеждат различни аспекти на по-общия въпрос относно характера и приложението на разпоредбата на чл. 104 СК /1985 г., отм./. Въпросите обуславят решаващите изводи на съда и по тях липсва практика на ВС и ВКС. Прави впечатление, че същите се разрешават противоречиво при разглеждането на конкретни правни спорове от съдилищата /срвн. например решение № 57 от 28.04.2015 год. по гр. д. № 1097/2013 год. на Районен съд – Горна Оряховица и решение № 612 от 19.11.2015 год. по в. гр. д. № 729/2015 год. на ОС-Велико Търново, дадените разрешения в които противостоят на възприетото от първата и въззивната инстанции по настоящето дело/. Въпросът е разгледан и в мотивите към определение № 323 от 25.05.2016 год. по гр. д. № 1497/2016 год. на ВКС, I г. о., с което е отказано допускане на касационно обжалване. Същото обаче не формира съдебна практика по смисъла на чл. 280, ал. 1, т. 1 ГПК. </w:t>
        <w:tab/>
        <w:br/>
        <w:tab/>
        <w:t xml:space="preserve"/>
        <w:tab/>
        <w:br/>
        <w:tab/>
        <w:t xml:space="preserve">Не се констатира вероятна нищожност или недопустимост, нито очевидна неправилност на обжалваното решение по смисъла на чл. 280, ал. 2 ГПК. </w:t>
        <w:tab/>
        <w:br/>
        <w:tab/>
        <w:t xml:space="preserve"/>
        <w:tab/>
        <w:br/>
        <w:tab/>
        <w:t xml:space="preserve">При изложените съображения обаче, настоящият съдебен състав намира, че са обосновани предпоставките по чл. 280, ал. 1, т. 3 ГПК за допускане на касационно обжалване по формулирания от настоящата инстанция правен въпрос, съобразно правомощията по т. 1 от Тълкувателно решение № 1 от 19.02.2010 год. на ВКС по тълк. д. № 1/2009 г., ОСГТК. Разглеждането му би допринесло за изясняване на установеното в закона правило и отстраняване на трудностите и противоречията в съдебната практика по приложението на посочения текст от СК по смисъла на разясненията, дадени в т. 4 на горецитираното тълкувателно решение. </w:t>
        <w:tab/>
        <w:br/>
        <w:tab/>
        <w:t xml:space="preserve"/>
        <w:tab/>
        <w:br/>
        <w:tab/>
        <w:t xml:space="preserve">Водим от горното и на основание чл. 288 ГПК, настоящият състав на ВКС, ІІ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760 от 19.04.2021 год. по въззивно гр. д. № 494/2021 год. по описа на Окръжен съд – Варна по подадената от С. Р. К. касационна жалба против него.</w:t>
        <w:tab/>
        <w:br/>
        <w:tab/>
        <w:t xml:space="preserve"/>
        <w:tab/>
        <w:br/>
        <w:tab/>
        <w:t xml:space="preserve">УКАЗВА на касаторката да внесе държавна такса по сметка на ВКС в размер на 155 лв. /сто петдесет и пет лева/ в едноседмичен срок от съобщението, като представи в същия срок вносния документ, след което делото се докладва на председателя на Второ гражданско отделение на ВКС за насрочването му в открито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