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№2048/23.02.2023 по адм. д. №10633/2022 на ВАС, III о.,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2048 София, 23.02.2023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февруари две хиляди и двадесет и трета година в състав: Председател: ПЛАМЕН ПЕТРУНОВ Членове: АГЛИКА АДАМОВААЛБЕНА РАДОСЛАВОВА при секретар Свилена Маринова и с участието на прокурора Ася Петрова изслуша докладваното от съдията Аглика Адамова по административно дело № 10633 / 2022 г.</w:t>
        <w:tab/>
        <w:br/>
        <w:tab/>
        <w:t xml:space="preserve">Образувано е по касационна жалба на Т. Иванов против решение № 5405/31.08.2022 г. по адм. д. № 12213/2021г. по описа на Административен съд София-град, с което е отхвърлена жалбата срещу Заповед № РД-09-0686 от 16.12.2011г. на Министъра на културата.</w:t>
        <w:tab/>
        <w:br/>
        <w:tab/>
        <w:t xml:space="preserve">Касаторът твърди, че решението е неправилно, поради съществени нарушения на съдопроизводствените правила и нарушения на материалния закон - касационни основания по чл.209, т. 3 АПК. Излагат се подробни съображения в подкрепа на твърдението за незаконосъобразност на посочената заповед, като се твърди, че при издаването и не са съобразени административно-производствените правила и е нарушен материалният закон. Моли се за отмяна на обжалваното решение и отмяна на заповедта.</w:t>
        <w:tab/>
        <w:br/>
        <w:tab/>
        <w:t xml:space="preserve">Ответникът - Министър на културата не взема становище.</w:t>
        <w:tab/>
        <w:br/>
        <w:tab/>
        <w:t xml:space="preserve">Представителят на Върховна административна прокуратура дава заключение за основателност на жалбата.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подадена при спазване на процесуалните изисквания за нейната допустимост. Разгледана по същество, е неоснователна.</w:t>
        <w:tab/>
        <w:br/>
        <w:tab/>
        <w:t xml:space="preserve">Производството пред Административен съд София-град е образувано по оспорване на Заповед № РД-09-0686 от 16.12.2011г. на Министъра на културата. Въпросът за допустимостта на производството е разрешен с влязло в сила определение № 4230/04.05.2022г., постановено по адм. д. № 2414/2022г. по описа на ВАС.</w:t>
        <w:tab/>
        <w:br/>
        <w:tab/>
        <w:t xml:space="preserve">От фактическа страна съдът е обсъдил двете постановления на прокурори при СГП, приложени към преписката, за прекратяване на наказателни производства, водени срещу касатора и срещу неизвестен извършител, във връзка с престъпления свързани с движими вещи - старинни монети, статуетка със счупени крака, гривна и обеца. Не е спорно в процеса и е посочено в представените доказателства, че вещите са иззети от касатора при митническа проверка, извършена на Аерогара – София на 17.05.2001г., и предадени на отдел „Фондове“ при Националния исторически музей. С постановление за прекратяване на наказателно производство № 4683/08 г. от 02.11.2011 г. с № Н.-07-02-д/03.11.2011 г. на прокурор при СГП е прието, че по силата на чл.146, ал.2 /отм./ от ЗКН, старинните монети и предмети, общо 54 на брой, са движими археологически обекти, на които касаторът не е доказал да е собственик и които по силата на закона са публична държавна собственост. С посоченото постановление е разпоредено министърът на културата със съдействието на инспектората за опазване на културното наследство да предприеме действия по идентификация, категоризация и регистрация на 54-те веществени доказателства, с правен режим на публична държавна собственост и заприходяването им като дълготрайни материални активи на някой музей.</w:t>
        <w:tab/>
        <w:br/>
        <w:tab/>
        <w:t xml:space="preserve">С оспорената Заповед № РД-09-0686 от 16.12.2011г., издадена от министъра на културата, е разпоредено отнети в полза на държавата движими културни ценности - петдесет и четири броя, представляващи веществени доказателства по следствено дело № 612 от 2001г. по описа на І ТО - ССлС, водено против Т. Иванов, предадени на отговорно пазене от Митница „Аерогара София в отдел „Фондове“ на Националния исторически музей и приети с Акт за временно ползване № ІІ-3340/30.05.2001г., да бъдат вписани във фондовете на музея по реда на Закона за културното наследство /ЗКН/ и Наредба № Н-6/11.12.2009г. за формиране, управление и идентификация на музейните фондове. Посочено е, че заповедта е издадена във връзка с постановление за прекратяване на наказателно производство № 4683/08г. от 03.11.2011г. на прокурор от Софийска градска прокуратура.</w:t>
        <w:tab/>
        <w:br/>
        <w:tab/>
        <w:t xml:space="preserve">АССГ е приел, че доказателства за собственост на движимите вещи – археологически обекти от страна на жалбоподателя не са представени, а обстоятелството, че вещите са били в негово държане към момента на митническата проверка не доказва собственост по отношение на тях.</w:t>
        <w:tab/>
        <w:br/>
        <w:tab/>
        <w:t xml:space="preserve">Решението е правилно като краен резултат. Не са налице сочените касационни основания. Допуснатите процесуални нарушения по делото не са съществени, тъй като крайните изводи на АССГ по фактите и правото са правилни.</w:t>
        <w:tab/>
        <w:br/>
        <w:tab/>
        <w:t xml:space="preserve">Предметът на първоинстанционното дело е законосъобразността на административен акт, а не спорното субективно материално право на собственост върху имотите. Административният съд не разрешава вещни спорове. Оспорената заповед на министъра на културата е издадена на основание чл.14, т.14 и 16 от Закона за културното наследство. Посочените разпоредби регламентират правомощието на министъра на културата да координира, организира и контролира дейността по: а) връщането на незаконно изнесените движими културни ценности - национално богатство; б) опазване на културното наследство, свързано с българската история и култура, извън територията на Република България;в) мониторинг на недвижими културни ценности; г) методология и определяне на режими за опазване на недвижимите културни ценности и тяхната среда и да упражнява правото на държавна собственост върху културни ценности. Налице е както компетентност на органа, така и материалноправно основание за издаване на заповедта. Спазена е изискуемата от закона форма, а допуснатите нарушения на административно-производствените правила не са съществени, тъй като не са от естество да се отразят на крайните фактически и правни изводи и на формираното волеизявление.</w:t>
        <w:tab/>
        <w:br/>
        <w:tab/>
        <w:t xml:space="preserve">Съгласно чл. 229, ал.1 от Закона за митниците, в действащата му към момента на съставяне на акта за установяване на митническо нарушение редакция, митническите органи имат право да изземват и задържат стоките - предмет на митническо нарушение, преносните, превозните и други средства, послужили за тяхното укриване, внасяне или изнасяне от страната, веществените доказателства, необходими или свързани с процедурата на разследване, както и стоки и суми за обезпечаване на евентуални вземания по съставения акт, а съгласно ал.2 иззетите и задържани стоки могат да бъдат задържани до приключване на административнонаказателното и наказателното производство. Именно на това основание вещите са били иззети от касатора. Още преди приключване на наказателните производства, съгласно издадено прокурорско разпореждане, вещите са били предадени за временно съхранение и с оглед идентификацията им, на НИМ. Не е налице отнемане на вещите в полза на държавата или конфискация, тъй като липсват доказателства, че те са били собственост на касатора.</w:t>
        <w:tab/>
        <w:br/>
        <w:tab/>
        <w:t xml:space="preserve">Чл. 146, ал. 1 от Закона за културното наследство определя за археологически обекти всички движими и недвижими материални следи от човешка дейност от минали епохи, намиращи се или открити в земните пластове, на тяхната повърхност, на сушата и под вода, за които основни източници на информация са теренните проучвания. Съгласно чл. 53, т. 1 от Закона за културното наследство археологическите движими културни ценности са движими вещи открити в земята, на повърхността й или под водата и свидетелстващи за епохи и цивилизации, които са обект на археологията. Фокусът в това легално определение не е свързан с начина на откриване на вещите, а с тяхната характеристика да свидетелстват за отминали епохи и цивилизации.</w:t>
        <w:tab/>
        <w:br/>
        <w:tab/>
        <w:t xml:space="preserve">Процесните предмети са археологически обекти по смисъла на чл. 146, ал. 1 от ЗКН и са културни ценности от категорията на археологическите, тъй като свидетелстват за епохи и цивилизации, които са обект на археологията. Този извод следва от характеристиката на процесните вещи и от закона и за формирането му не е било нужно да се повтарят изводите, съдържащи се в постановлението за прекратяване на наказателното производство от 02.11.2011г. Последното не е обект на съдебен контрол в настоящото производство, а има само характер на доказателство, което се преценява в съвкупност с останалите доказателства по делото. Затова подробно изложените от касатора доводи за незаконосъобразност на прокурорското постановление са неотносими към спора. За защита срещу него са били налице съответните правни средства в съответните процесуални срокове. Министърът на културата е сезиран от прокуратурата за издаване на процесната заповед, с което е сложено началото на административното производство, но постановлението не е основание за издаване на заповедта.</w:t>
        <w:tab/>
        <w:br/>
        <w:tab/>
        <w:t xml:space="preserve">Не е имало спор по делото, че вещите, във връзка с които е издадена оспорената заповед, представляват много на брой старинни златни и сребърни монети - римски, византийски, старогръцки, тракийски и др., както и старинни бижута. Те са описани в приложените доказателства, събрани по повод водените наказателни производства, в акт за установяване на митническо нарушение от 17.05.2001г., съставен на Т. Иванов, в акта за приемането на вещите в НИМ и в приемо-предавателен протокол от 30.05.2001г. Не е спорно и обстоятелството, че монетите са отнети от държането на Т. Иванов при съставяне на акта за установяване на митническо нарушение, задържани са от актосъставителя и в последствие с приемо-предавателния протокол от 30.05.2011г. са предадени на Националния исторически музей.</w:t>
        <w:tab/>
        <w:br/>
        <w:tab/>
        <w:t xml:space="preserve">Редът за опазването на движимите културни ценности е регламентиран в глава 6 от Закона за културното наследство и включва като отделни етапи издирване на движимите културни ценности чрез информация от различни източници, включително от теренни проучвания; идентификация и регистрация на движимите културни ценности. Правомерното упражняване на фактическа власт върху археологически обекти е регламентирано с разпоредбите на Закона за културното наследство и подзаконовите актове по неговото прилагане, вкл. Наредба № Н-3/03.12.2009 г. на министъра на културата. По смисъла на чл. 2а, ал. 1 от ЗКН, културните ценности, археологически обекти по смисъла на чл. 146, ал. 1, произхождащи от територията и акваторията на Република България, са публична държавна собственост. 3аконът регламентира и режим на частна собственост върху културни ценности, вкл. археологически обекти, в ал. 3 на същия текст - правото на собственост върху които е придобито от физически или юридически лица чрез правна сделка, по давност или чрез други придобивни способи и които не представляват публична държавна или общинска собственост. При наличие предпоставките на чл. 2а, ал. 3 от ЗКН, физически и юридически лица могат да докажат правата си върху съответните предмети по установения в законодателството ред - чрез извършена идентификация и регистрация.</w:t>
        <w:tab/>
        <w:br/>
        <w:tab/>
        <w:t xml:space="preserve">Не е спорно в случая, а и не е доказано обратното, че касаторът не е идентифицирал и регистрирал държаните археологически обекти по предвидения в закона ред. Редът за идентификация и регистрация на движимите културни ценности, в т. ч. и на археологическите обекти, е регламентиран в чл. 96-107 от ЗКН. Идентификацията е дейност, чрез която се определя дали дадено нематериално или материално свидетелство съответства на критериите за културна ценност, както и неговата класификация и категоризация по реда на ЗКН. Извършва се от националните и регионалните музеи самостоятелно или съвместно с други научни или културни организации и висши училища, от специална комисия, назначена от директора на музея. Процедурата започва по искане на заинтересованото лице, към което се прилага документ, удостоверяващ правото на собственост или държане и декларация за произхода и способа за придобиването на вещта. За извършената идентификация се съставя експертно заключение и се издава удостоверение от директора на музея, което се вписва в съответен регистър и се определя дали съответния обект представлява културна ценност. Процедурата по идентификация и регистрация е детайлизирана в Наредба № Н-3/03.12.2009 г. за реда за извършване на идентификация и водене на регистъра на движими културни ценности, като в чл. 4, ал. 1 и чл. 5 е посочено, че на идентификация подлежат движими вещи, които могат да се определят като културна ценност, както и монети и монетовидни предмети, върху които физически или юридически лица са установили фактическа власт след влизането в сила на ЗКН; както и такива, датирани преди 1800 г., и тези след 1800 г., които имат принос и значение за човешката история. В чл. 20, ал. 1 и чл. 21, ал. 4 от Наредбата е посочено, че регистърът на движими културни ценности се води в Министерството на културата, а при вписване в него всяка културна ценност или колекция получава регистрационен номер, чиито цифри показват годината на вписване, поредността на същото за годината, партидния номер и номера на категорията. Регламентирани в чл. 22 и чл. 23 са случаи на служебно вписване, възможност за физически лица да поискат вписване в регистъра, предвидено е задължение за приобретателя при промяна на собствеността върху регистрирана културна ценност или колекция да уведоми Министерство на културата или съответния музей за отразяване на обстоятелството в регистъра.</w:t>
        <w:tab/>
        <w:br/>
        <w:tab/>
        <w:t xml:space="preserve">Няма спор по делото, че касаторът не е подавал заявление за идентификация и регистрация на културните ценности. Противно на твърдяното, не е било необходимо вещите да са в негово държане за целта, тъй като след изземването им те са се намирали в музей, където именно, съгласно посочените по-горе разпоредби, следва да се осъществи идентификацията и регистрацията.</w:t>
        <w:tab/>
        <w:br/>
        <w:tab/>
        <w:t xml:space="preserve">Единственото изключение от задължението за идентификация и регистриране е регламентирано в чл. 97, ал. 6 от ЗКН и се отнася за предмети, внесени на територията на страната, с произход от други държави, когато са придружени с документ за произхода и за способа на придобиването им, каквито процесните не са. Не се твърди и не се доказва вещите да са декларирани и по реда на 5 от ПЗР на ЗКН, чрез подаване на искане с приложена декларация, в която са описани вещите, произхода им и способа за тяхното придобиване. Това важи и за монети и монетовидни предмети - 6 от ПЗР на ЗКН. Впрочем, противно на твърдението на касатора, такова задължение за регистрация е съществувало и съгласно чл.11 от действащия към 2001г. Закон за паметниците на културата и музеите.</w:t>
        <w:tab/>
        <w:br/>
        <w:tab/>
        <w:t xml:space="preserve">Административният съд не разрешава спорове за вещни права, а само съобразява доказаното пред него право на собственост, въз основа на представени доказателства за наличие на предвидени в закона придобивни способи. При липса на доказателства за възникнало частно право на собственост върху вещите – археологически културни ценности, по предвидените в закона придобивни способи, правилно министърът на културата е упражнил правомощията си по управление на движимите културни ценности, чрез вписването на процесните вещи във фондовете за опазване на културното наследство, на посоченото в заповедта законово основание. Издадената заповед не е пречка за защита на претендираното право на собственост на касатора по гражданскоправен ред.</w:t>
        <w:tab/>
        <w:br/>
        <w:tab/>
        <w:t xml:space="preserve">По така изложените съображения, следва да се сподели крайният извод на АССГ за законосъобразност на оспорената заповед, но с настоящата корекция на мотивите. Решението е правилно като краен резултат и следва да бъде оставено в сила. На касатора разноски не се дължат, а ответникът не претендира такива.</w:t>
        <w:tab/>
        <w:br/>
        <w:tab/>
        <w:t xml:space="preserve">Водим от горното и на основание чл. 221,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5405/31.08.2022 г. по адм. д. № 12213/2021г. по описа на Административен съд София-град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ПЛАМЕН ПЕТРУНОВ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АГЛИКА АДАМОВА/п/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