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№2253/13.08.2024 по ч. търг. д. №478/2024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2253</w:t>
        <w:tab/>
        <w:br/>
        <w:tab/>
        <w:t xml:space="preserve"/>
        <w:tab/>
        <w:br/>
        <w:tab/>
        <w:t xml:space="preserve"> [населено място], 13.08.2024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седми август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 Цолова ч. т.д.№478/24г.,за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чл.248 ГПК.</w:t>
        <w:tab/>
        <w:br/>
        <w:tab/>
        <w:t xml:space="preserve"/>
        <w:tab/>
        <w:br/>
        <w:tab/>
        <w:t xml:space="preserve"> Образувано е по молба на „С. 2007“ЕООД вх.№5997/05.04.24г., с която е поискано съдът да допълни определение №704/21.03.2024г., като му присъди направените от него разноски за платено адвокатско възнаграждение по частното производство.</w:t>
        <w:tab/>
        <w:br/>
        <w:tab/>
        <w:t xml:space="preserve"/>
        <w:tab/>
        <w:br/>
        <w:tab/>
        <w:t xml:space="preserve"> В дадения му срок ответникът по молбата „Топливо енерджи“ЕООД е възразил срещу основателността на искането и е направил евентуално възражение за прекомерност на заплатеното възнаграждение на процесуалния представител на дружеството-молител.</w:t>
        <w:tab/>
        <w:br/>
        <w:tab/>
        <w:t xml:space="preserve"/>
        <w:tab/>
        <w:br/>
        <w:tab/>
        <w:t xml:space="preserve"> Настоящият състав на ВКС Второ търговско отделение намира молбата, подадена по реда на чл.248 ГПК за неоснователна.</w:t>
        <w:tab/>
        <w:br/>
        <w:tab/>
        <w:t xml:space="preserve"/>
        <w:tab/>
        <w:br/>
        <w:tab/>
        <w:t xml:space="preserve">Видно от данните по делото, частното производство пред ВКС е било образувано по частна жалба, подадена от „Топливо енерджи“ЕООД срещу разпореждане №573/24.03.2023г., постановено по т. д.№1001/22г. по описа на Софийски апелативен съд, с което е разпоредено издаването на изпълнителен лист в полза на насрещната по делото страна „С. 2007“ЕООД въз основа на невлязлото в сила въззивно решение по това търговско дело. Срещу решението е постъпила и касационна жалба от същото дружество и по същата е образувано касационно производство по т. д.№479/24г., насрочено за разглеждане в закрито заседание за 02.10.2024г. Срещу частната жалба е бил подаден отговор от ответника по нея „С. 2007“ЕООД, представлявано от адв.Д. А., с който е оспорена допустимостта и основателността й, като е поискано на страната да бъдат присъдени направените в това производство разноски. </w:t>
        <w:tab/>
        <w:br/>
        <w:tab/>
        <w:t xml:space="preserve"/>
        <w:tab/>
        <w:br/>
        <w:tab/>
        <w:t xml:space="preserve">С определение №704/21.03.2024г. настоящият състав на ВКС е оставил без уважение частната жалба, като е потвърдил обжалваното разпореждане.</w:t>
        <w:tab/>
        <w:br/>
        <w:tab/>
        <w:t xml:space="preserve"/>
        <w:tab/>
        <w:br/>
        <w:tab/>
        <w:t xml:space="preserve">Последователно в практиката си ВКС приема, че разпоредбата на чл.81 ГПК е неприложима в производства, които нямат самостоятелен характер, тъй като с определенията, които се постановяват в такива производства, не се решава материалноправен или процесуалноправен въпрос по гражданско дело или свързано с него частно производство. Производството по чл.405 ГПК не представлява образувано ново съдебно производство, с различен предмет от исковото производство, а има акцесорен спрямо него характер и се осъществява в рамките на образуваното търговско дело. Разпореждането за издаване на изпълнителен лист не слага край на съдебното производство, нито това се постига с определението, постановено по реда на инстанционния контрол върху него. Поради това изходът от него не обосновава отговорност за разноски по смисъла на чл.81 ГПК. </w:t>
        <w:tab/>
        <w:br/>
        <w:tab/>
        <w:t xml:space="preserve"/>
        <w:tab/>
        <w:br/>
        <w:tab/>
        <w:t xml:space="preserve">Като неоснователна молбата за присъждане на разноски следва да бъде оставена без уважение.</w:t>
        <w:tab/>
        <w:br/>
        <w:tab/>
        <w:t xml:space="preserve"/>
        <w:tab/>
        <w:br/>
        <w:tab/>
        <w:t xml:space="preserve">Така мотивиран, съставът на Върховен касационен съд, Второ търговско отделение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ОСТАВЯ БЕЗ УВАЖЕНИЕ молба на „С. 2007“ЕООД вх.№5997/05.04.24г. по чл.248 ГПК.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