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№270/01.07.2022 по ч. търг. д. №1118/2022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270</w:t>
        <w:tab/>
        <w:br/>
        <w:tab/>
        <w:t xml:space="preserve"/>
        <w:tab/>
        <w:br/>
        <w:tab/>
        <w:t xml:space="preserve"> гр. София, 11.07.2022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14 юни,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ЧЛЕНОВЕ:КРИСТИЯНА ГЕНКОВСКА 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№1118 по описа за 2022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2 ГПК. </w:t>
        <w:tab/>
        <w:br/>
        <w:tab/>
        <w:t xml:space="preserve"/>
        <w:tab/>
        <w:br/>
        <w:tab/>
        <w:t xml:space="preserve"> Образувано е по частна касационна жалба на синдиците на „Корпоративна търговска банка“АД/н./ срещу определение № 74 от 07.02.2022 г. по т. д. №592/2021 на САС, в частта, с която е постановено спиране на основание чл.229,т.4 ГПК на производството по иска на жалбоподателя по чл.647, ал.1,т.2 ТЗ -за относителна недействителност на договор за встъпване в дълг, сключен между КТБ АД и „Елит Петрол“АД и по евентуалния такъв - за недействителност по чл.26 ал.1 ЗЗД срещу „ЕЛИТ ПЕТРОЛ-ЛОВЕЧ“АД и „ЕЛИТ ПЕТРОЛ“ АД/н./. Претендира отмяна на обжалваното въззивно определение и връщане за извършване на последващи процесуални действия по разглеждане по същество на исковете, доколкото не са налице основания за спиране по чл.229 т.4 ГПК. </w:t>
        <w:tab/>
        <w:br/>
        <w:tab/>
        <w:t xml:space="preserve"/>
        <w:tab/>
        <w:br/>
        <w:tab/>
        <w:t xml:space="preserve">Ответната страна изпраща писмен отговор със становище за неоснователност на ЧЖ.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 - подадена е от легитимирана страна в предвидения срок и е насочена срещу валиден, допустим и подлежащ на обжалване съдебен акт. </w:t>
        <w:tab/>
        <w:br/>
        <w:tab/>
        <w:t xml:space="preserve"/>
        <w:tab/>
        <w:br/>
        <w:tab/>
        <w:t xml:space="preserve"> За да постанови обжалваното определение, въззивният състав се е позовал на следното: От цитираните в обжалваното определение служебни писма от ОС-Видин се установява, че в срока по чл.694 ТЗ от страна на синдиците на КТБ АД/н./ е подадена искова молба за установяване на вземания на банката срещу „ЕЛИТ ПЕТРОЛ“АД /н./ в общ размер на 96 456 182,51 щ. д., по което е било образувано и е висящо т. д. №50/2020 по описа на ОС-Видин.Тези вземания не са били приети от синдика и възражението по чл.690 ТЗ е било отхвърлено. Тези обстоятелства не се и оспорват от страна на ищеца.</w:t>
        <w:tab/>
        <w:br/>
        <w:tab/>
        <w:t xml:space="preserve"/>
        <w:tab/>
        <w:br/>
        <w:tab/>
        <w:t xml:space="preserve">С оглед изложеното и доколкото е налице висящо съдебно производство спор пред ОС-Видин за наличието изобщо на вземания на КТБ АД срещу „ЕЛИТ ПЕТРОЛ“АД /н./, съответно -за наличието на ищеца по исковете по чл.647 ал.1 т.2 ТЗ и по чл.26 ал.1 ЗЗД на качеството кредитор на несъстоятелния длъжник „ЕЛИТ ПЕТРОЛ“АД /н./, съставът на САС е счел, че е налице основание за спиране на производството по тези обусловени от изхода по спора по иска по чл.694 ТЗ искове до разрешаването му със СПН . </w:t>
        <w:tab/>
        <w:br/>
        <w:tab/>
        <w:t xml:space="preserve"/>
        <w:tab/>
        <w:br/>
        <w:tab/>
        <w:t xml:space="preserve">Настоящият състав на ВКС, Първо т. о. счита обжалваното определение за правилно. Активната процесуална и материалноправна легитимация на ищците по исковете за попълване на масата на несъстоятелността на длъжник в производство по несъстоятелност, извън случаите на предявяването им от синдика, е обусловена от качеството на кредитор с прието вземане ищеца -аргумент от чл.649 ал.1 ТЗ. Следователно разрешаването на спора за това качество-предмет на иска по чл.694 ТЗ е обуславящо за активната легитимация на ищеца КТБ АД/н./ в производството по исковете за попълване на масата на несъстоятелността, с оглед на което и е изпълнен фактическия състав на нормата в разпоредбата на чл.129 т.4 ГПК и така постановеното определение за спиране се явява правилно и следва да бъде потвърдено. 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74 от 07.02.2022 г. по т. д. №592/2021 на САС в обжалваната част.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