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№125/29.06.2022 по ч.гр.д. №2000/2022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125</w:t>
        <w:tab/>
        <w:br/>
        <w:tab/>
        <w:t xml:space="preserve"/>
        <w:tab/>
        <w:br/>
        <w:tab/>
        <w:t xml:space="preserve"> гр. София, 29.06.2022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трети юни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дело № 2000/2022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К. Т. Ц. срещу определение № 357 от 28.03.2022 г. по в. ч. гр. д. № 118/2022 г. на Благоевградския окръжен съд, с което е оставена без уважение подадената от жалбоподателя частна жалба срещу определение № 4 от 28.01.2022 г. на съдия по вписванията при Петричкия районен съд за отказ от вписване на договор за доброволно разпределение на ползването на съсобствен недвижим имот. </w:t>
        <w:tab/>
        <w:br/>
        <w:tab/>
        <w:t xml:space="preserve"/>
        <w:tab/>
        <w:br/>
        <w:tab/>
        <w:t xml:space="preserve"> Касаторът счита определението за неправилно поради което иска неговата отмяна. 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от легитимирано лице, в преклузивния срок по чл. 276, ал. 1 ГПК и срещу подлежащ на обжалване съдебен акт.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производството пред съдията по вписванията при Петричкия районен съд е започнало въз основа на писмена молба вх. № 140 от 28.01.2022 г. на жалбоподателя с искане за вписване на договор за доброволно разпределение на ползването на съсобствен недвижим имот. Посочено е, че съдията по вписванията е в правомощието си да постанови отказ за вписване при хипотезите на чл. 32а, ал. 1 от Правилника за вписванията /ПВ/, когато актът не отговаря на изискванията на закона или когато същият не подлежи на вписване. Съгласно чл. 2 ПВ вписване, отбелязване и заличаване се допуска само за случаите, които са предвидени изрично в законите. В чл. 112 ЗС са посочени актовете, които подлежат на вписване, като договор за доброволно разпределение на ползването на съсобствен недвижим имот, освен че не е изрично предвиден, като подлежащ на вписване, така също и не спада към посочените в чл. 112, б. „а“, предложение последно, доколкото с такъв акт не се прехвърля право на собственост, или учредява, прехвърля, изменя или прекратява друго вещно право върху недвижими имоти. В разпоредбата на чл. 4, б. „л“ ПВ е посочено, че подлежат на вписване и актове, за които то е предвидено в закон, каквото липсва относно договор за разпределение на ползване. В допълнение съдът е посочил, че към заявлението за вписване на процесния договор от 28.01.2022 г. е представена декларация по чл. 264 ДОПК, валидна до 31.12.2021 г., която не е актуална към момента на подаване на молбата за вписване на процесния договор, поради което е нарушено законовото изискване на чл. 264, ал. 1 ДОПК. С оглед на това въззивният съд е приел, че отказът на съдията по вписванията е законосъобразен.</w:t>
        <w:tab/>
        <w:br/>
        <w:tab/>
        <w:t xml:space="preserve"/>
        <w:tab/>
        <w:br/>
        <w:tab/>
        <w:t xml:space="preserve">Преди да разгледа по същество частната касационна жалба, касационният съд следва да се произнесе по допустимостта на касационното обжалване, съгласно чл. 274, ал. 3 ГПК, във вр. с чл. 280, ал. 1 ГПК.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на въззивното определение касаторът сочи, че въззивният съд се е произнесъл при условията на чл. 280, ал. 1, т. 1 ГПК по следните въпроси: 1. При констатирани пропуски в акта на съдията по вписванията, следва ли въззивният съд да събере нови доказателства, за да допълни делото с нови факти и обстоятелства; 2. Длъжен ли е съдът да следи за вероятна нищожност на актовете на съдията по вписванията; и 3. Валидни ли са възникналите правоотношения между съделителите /К. Ц. и И. Ц./ при отказ на съдията по вписванията да впише договор за доброволно разпределение на имот, сключен в писмена форма с нотариална заверка на подписите. </w:t>
        <w:tab/>
        <w:br/>
        <w:tab/>
        <w:t xml:space="preserve"/>
        <w:tab/>
        <w:br/>
        <w:tab/>
        <w:t xml:space="preserve">Допустимостта на касационно обжалване на въззивното определение е предпоставено от разрешаването на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решение /чл. 280, ал. 2 ГПК/.</w:t>
        <w:tab/>
        <w:br/>
        <w:tab/>
        <w:t xml:space="preserve"/>
        <w:tab/>
        <w:br/>
        <w:tab/>
        <w:t xml:space="preserve">Според дадените в т. 1 на ТР № 1/2009 г., ОСГТК на ВКС разяснения посоченият от касатора правен въпрос определя обективните рамки, в които ВКС следва да селектира касационната жалба с оглед допускането до касационно разглеждане, който следва да се изведе от предмета на спора и трябва да е от значение за решаващата воля на съда, но не и за правилността на съдебния акт, за възприемането на фактическата обстановка или за обсъждане на събраните доказателства. Така предвидените в процесуалния закон изисквания за допускане на частната касационна жалба до разглеждане в случая не са налице.</w:t>
        <w:tab/>
        <w:br/>
        <w:tab/>
        <w:t xml:space="preserve"/>
        <w:tab/>
        <w:br/>
        <w:tab/>
        <w:t xml:space="preserve">Поставените от касатора въпроси са формулирани според неговите твърдения и не кореспондират на данните по делото и на съображенията на съда за постановяване на обжалваното определение, поради което не могат да обусловят допустимостта на касационното обжалване. В случая, за да потвърди отказа на съдията по вписванията, съдът е приел, че същият е постановен в съответствие с дадените в т. 6 на ТР № 7/2012 г. на ОСГТК на ВКС задължителни разяснения, съгласно които проверката, която съдията по вписванията извършва съгласно чл. 32а, ал. 1 ПВ се ограничава до това дали представеният за вписване акт подлежи на вписване, съставен ли е съобразно изискванията за форма и има ли предвиденото в Правилника за вписванията съдържание. Направил е решаващ извод, че представеният със заявлението от 28.01.2022 г. договор за доброволно разпределение на ползването на съсобствен недвижим имот не подлежи на вписване, тъй като не попада в нито една от хипотезите на чл. 4 ПВ, както и в изброените в чл. 112 ЗС категории актове за вписване. Този извод на въззивния съд е и в съответствие с практиката на ВКС, обективирана в определение № 206 от 7.12.2020 г. по ч. гр. д. № 3439/2020 г., I г. о.</w:t>
        <w:tab/>
        <w:br/>
        <w:tab/>
        <w:t xml:space="preserve"/>
        <w:tab/>
        <w:br/>
        <w:tab/>
        <w:t xml:space="preserve">Обжалваното определение е валидно и допустимо. От съдържанието на неговите мотиви не се разкрива въззивният съд да е допуснал нарушение на императивни материалноправни норми или основополагащи правни принципи, да е приложил несъществуваща или отменена правна норма, както и правна норма със смисъл, различен от действително вложения, да е налице отказ да се приложи процесуална правна норма, довел до процесуално нарушение,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логика, опита и научните правила, поради което определението не е и очевидно неправилно.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357 от 28.03.2022 г. по в. ч. гр. д. № 118/2022 г. на Благоевградския окръжен съд.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