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№6013/07.06.2023 по адм. д. №10791/2022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6013 София, 07.06.2023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трета година в състав: Председател: АННА ДИМИТРОВА Членове: ИЛИАНА СЛАВОВСКАТИНКА КОСЕВА при секретар Мадлен Дукова и с участието на прокурора Цветанка Борилова изслуша докладваното от съдията Тинка Косева по административно дело № 10791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чрез юрисконсулт Р. Георгиева против решение № 5688 от 11.10.2022 г., постановено по адм. дело №6118/2022 г. по описа на Административен съд София - град (АССГ), с което по жалба на "Фаворит" ЕООД е отменено решение №000030 - 4531/12.05.2022 г. на изпълнителния директор на НАП, оставящо без уважение искането на дружеството за възстановяване на заплатена държавна такса в размер на 25 000лв. и е върната преписката за ново произнасяне от административния орган.</w:t>
        <w:tab/>
        <w:br/>
        <w:tab/>
        <w:t xml:space="preserve">В касационната жалба са развити подробни съображения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Иска отмяната му и присъждане на разноски за двете съдебни инстанции.</w:t>
        <w:tab/>
        <w:br/>
        <w:tab/>
        <w:t xml:space="preserve">Ответникът по касация - „Фаворит" ЕООД, чрез процесуален представител адв. Иванов в съдебно заседание оспорва касационната жалба и моли решението като правилно да остане в сила. Претендира присъждане на разноски, съгласно представен списък по чл.80 ГПК..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съдът е изложил мотиви, че решението е издадено от компетентен орган, в изискуемата от закона писмена форма и съдържа необходимите реквизити. Обосновал е извод, че няма основание да се събира такса по чл. 30 ал. 6 от ЗХ, тъй като законът е предвидил недължимост на тази такса в случаите на данъчно облагане с алтернативен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единствената дължима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ответника такси, същата е съществувала както към момента на подаване на искане вх. № 26 - Ф - 222/14.04.2021 по реда на чл.36, ал.1 и чл.38, ал.1 и ал.2 от ЗХ за извършване на промени в издаден лиценз с решение №000030 - 8096/22.07.2016г., така и към момента на издаване на решение № 000030-2654/30.06.2021г. на изпълнителния директор на НАП, с което е разрешено извършването на промени в издадения лиценз на "Фаворит" ЕООД. и е продължен срока на издаден лиценз с още 5(пет) години за организиране на хазартни игри с игрални автомати в игрална зала с адрес гр. Костинброд.</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w:t>
        <w:tab/>
        <w:br/>
        <w:tab/>
        <w:t xml:space="preserve">Не се споделят доводите на касатора, изложени в касационната жалба за мълчалива отмяна на нормата на чл. 30, ал. 7 от ЗХ, респективно неприлагане на въведеното в нея изключение. Промяната на чл. 176а от ЗКПО в ДВ, бр. 69/2020 г. не е променила кръга на данъчно задължените лица за алтернативен данък от хазартна дейност, защото след 01.01.2014 г. (виж ДВ, бр. 1/20214 г., когато този текст е създаден и са отменени няколко раздела от Глава "Тридесет и втора" на ЗКПО) за посочените в тази разпоредба лица този вид данък е отпаднал като алтернатива, но чл. 30, ал. 5 със съдържанието на действащата сега ал. 7 е продължила да действа. Описаната от касатора логика означава да се приеме, че в изключително дълъг период от време е оставена да съществува мълчаливо отменена разпоредба в закон, който е изменян без да й бъде обърнато изрично внимание. Това разбиране противоречи на правната стабилност и независимо, че е теоретично мислимо и възможно, е напълно неприемливо в областта на данъчното право и в пряко противоречие с чл. 60 от Конституцията на Република България. Допълнителен аргумент в несъстоятелността на този довод се открива и в последващите измененията на чл. 176а от ЗКПО (ДВ, бр. бр. 14 от 2021 г., в сила от 17.02.2021 г.), според които само организаторите на хазартни игри, които заплащат такса по чл. 30, ал. 3 от ЗКПО не заплащат алтернативен данък, но при това законодателно изменение отново не е променен чл. 30 от ЗХ.</w:t>
        <w:tab/>
        <w:br/>
        <w:tab/>
        <w:t xml:space="preserve">Цитираното от касатора Решение №11 от 1 юли 2003г. по конституционно дело №9 от 2003г. е неотносимо към предмета на спора и не следва да бъде обсъждано.</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При този изход на спора искането на ответника по касация за присъждане на разноски е основателно и следва да бъде уважено, като се присъдят разноски в доказан размер от 3180 лв., съгласно фактура от 21.11.2022г. и платежно нареждане от 28.11.2022г. от "Кей Би Си Банк България" ЕАД, платими от Национална агенция за приходите.</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5688 от 11.10.2022 г., постановено по адм. дело № 6118/2022 г. по описа на Административен съд София - град.</w:t>
        <w:tab/>
        <w:br/>
        <w:tab/>
        <w:t xml:space="preserve">ОСЪЖДА Национална агенция за приходите да заплати на "Фаворит" ЕООД, [ЕИК] сторените разноски в размер на 3180 (три хиляди сто и осемдесет)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