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№2493/08.03.2023 по адм. д. №10897/2022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2493 София, 08.03.2023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първи февруари две хиляди и двадесет и трета година в състав: Председател: ГАЛИНА СОЛАКОВА Членове: МАРИЕТА МИЛЕВА БРАНИМИРА МИТУШЕВА при секретар Илияна Иванова и с участието на прокурора Владимир Йорданов изслуша докладваното от съдията Мариета Милева по административно дело № 10897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Я. Цеков против решение № 948 от 04.10.2022 г., постановено по адм. дело № 248/2022г. по описа на Административен съд София-област, с което е отхвърлена жалбата му срещу отказ на главния архитект на община Ботевград, обективиран в писмо изх.№ АБ-1У-133/2/ от 02.03.2022 г., да издаде удостоверение за търпимост за лятна кухня с площ 10 кв. м. и сайвант с площ 72 кв. м., находящи се в УПИ III-502, кв. 66 по плана на [населено място]. Жалбоподателят поддържа, че решението на първоинстанционния съд е необосновано и постановено в противоречие с материалния закон и при съществени нарушения на съдопроизводствените правила. Моли решението да бъде отменено и да се постанови нов съдебен акт по същество, с който отказът за издаване на удостоверение за търпимост да бъде отменен, а преписката върната на административния орган за ново произнасяне по заявление вх. № АБ-1У-133/ 22.06.2021 г. със задължителни указания. Претендира и присъждане на направените разноски пред двете съдебни инстанции.</w:t>
        <w:tab/>
        <w:br/>
        <w:tab/>
        <w:t xml:space="preserve">Ответникът главен архитект на община Ботевград оспорва касационната жалба. Моли решението на административния съд да бъде оставено в сила. Претендира присъждане на юрисконсултско възнаграждение и прави евентуално възражение за прекомерност на заплатеното от насрещната страна адвокатско възнаграждение.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София - област е постановено в съответствие с материалния закон и се обосновава от събраните доказателства.</w:t>
        <w:tab/>
        <w:br/>
        <w:tab/>
        <w:t xml:space="preserve">Първоинстанционният съд правилно приема, че оспореният административен акт е издаден от компетентен орган, в съответствие с изискванията за форма и при спазване на административнопроизводствените правила. В този смисъл са изложени подробни съображения, които настоящата инстанция споделя.</w:t>
        <w:tab/>
        <w:br/>
        <w:tab/>
        <w:t xml:space="preserve">При правилно тълкуване и прилагане на закона и обосновани от доказателствата са и изводите на решаващия съд, че отказът на административния орган да издаде удостоверение за търпимост на описаният в заявлението на жалбоподателя сайвант със застроена площ 72 кв. м., находящ се в собствения му УПИ III-502, кв. 66 по плана [населено място], разположен на вътрешната регулационна граница с УПИ II-501, кв. 66 по плана на [населено място], е законосъобразен. По делото е установено, че през 2010 г. жалбоподателят извършва основен ремонт, укрепителни работи и преустройство на съществуващи в собствения му имот на вътрешната регулационна граници с УПИ II-501, кв. 66 по плана на [населено място] сайвант и плевник, като в рамките на квадратурата на двете стопански постройки са изградени лятна кухня, складово помещение и котелно помещение. Поставена е дограма, изпълнени са настилки, облицовки и водопроводна и канализационна инсталации. Помещенията са на едно ниво, с общ скатен покрив, покрит с керемиди. В този смисъл са събраните гласни доказателства, включително заключението на вещото лице по изслушаната съдебно - техническа експертиза.</w:t>
        <w:tab/>
        <w:br/>
        <w:tab/>
        <w:t xml:space="preserve">При тези факти административният съд правилно приема, че описаният в заявлението на жалбоподателя сайвант с площ от 72 кв. м. не съществува. Към датата на издаване на административния акт в имота на жалбоподателя на вътрешната регулационна граница с УПИ II-501, кв. 66 по плана на [населено място] са изградени лятна кухня, склад и котелно помещение, които независимо че са на мястото и в параметрите на съществувалите стопански сгради, по своите конструктивни характеристики и функционално предназначение представляват нов обект.</w:t>
        <w:tab/>
        <w:br/>
        <w:tab/>
        <w:t xml:space="preserve">С оглед времето на извършване на строителството (през 2010 г. по данни на жалбоподателя, отразени в констативния протокол и съгласно заключението на вещото лице по изслушаната съдебно-техническа експертиза), новият строеж не попада във времевия обхват на разпоредбите на 16 от ДР на ЗУТ и на 127 от ПЗР на ЗИДЗУТ и не може да се определи като търпим.</w:t>
        <w:tab/>
        <w:br/>
        <w:tab/>
        <w:t xml:space="preserve">Възраженията на жалбоподателя, че сайвантът е построен преди 1950 г. и представлява търпим строеж, тъй като е допустим по строителните правила и нормативи, действали към момента на изграждането му, са неоснователни. Както вече се посочи, в имота на жалбоподателя няма строеж с такива характеристики. Съществуващите на място лятна кухня, котелно и складово помещения, представляват постройка на допълващото застрояване, която по своите конструктивни характеристики и предназначение и не може да се да се квалифицира като навес, заслон, сушина (значение на думата сайвант в Българския тълковен речник, изд. Наука и изкуство).</w:t>
        <w:tab/>
        <w:br/>
        <w:tab/>
        <w:t xml:space="preserve">Изводът на административния съд за законосъобразност на отказа за издаване на удостоверение за търпимост на лятна кухня с площ от 10 кв. м., също е законосъобразен, обоснован от доказателствата и се споделя от настоящата инстанция.</w:t>
        <w:tab/>
        <w:br/>
        <w:tab/>
        <w:t xml:space="preserve">Установено е, че лятната кухня е построена в имота на жалбоподателя на уличната регулационната линия на собствения му УПИ III-502, кв. 66 и на регулационната границата с УПИ IV-503, кв. 66, на калкан със съществуващата в съседния имот жилищна сграда. Лятната кухня е изградена през периода 1940- 1959 г. (свид. Г. и М. Симеоновски), поради което попада в приложното поле на 16, ал. 1 от ДР на ЗУТ, който поставя като изискания строежът да е построен до 07.04.1987 г. и да е бил допустим по действащите подробни градоустройствени планове и правилата и нормите по устройство на територията, действали по време на извършването му или по сега действащите такива. В случая правилно е прието, че строежът не е търпим, тъй като не съответства на правилата и нормативите към момента на изграждането му, а и на действащите правила и нормативи. Съображенията на административния съд за недопустимост на постройката съгласно чл. 42, ал. 2 ЗУТ и чл. 228 от Закона за благоустройство на населените места (отм.), следва да бъдат допълнени като се посочи, че разполагането на второстопенни постройки на уличната регулационна линия е недопустимо и съгласно чл. 167 от Правилника за планово изграждане на населените места (отм.), действал в периода 1950-1960 г., който също въвежда изискване тези постройки да се разполага най - малко на 5 метра зад лицевата сграда.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</w:t>
        <w:tab/>
        <w:br/>
        <w:tab/>
        <w:t xml:space="preserve">В съответствие с изискванията на чл. 168, ал. 1 АПК първоинстанционният съд извършва преценка за законосъобразността на оспорения административен акт на всички, посочени в чл. 146 АПК основания. Тежестта на доказване в процеса е разпределена съобразно изискванията на чл. 170 АПК, като на страните са дадени указания за обстоятелствата, за които следва да представят доказателства и им е осигурена възможност да ангажират такива в подкрепа на твърденията си.</w:t>
        <w:tab/>
        <w:br/>
        <w:tab/>
        <w:t xml:space="preserve">Обратно на поддържаната в касационната жалба теза, решението е постановено след съвкупна преценка на представените по делото писмени и гласни доказателства, върху които съдът изгражда изводите си по съществото на правния спор. Съдебният акт е със съдържанието, посочено в чл. 172а ал. 1 и ал. 2 АПК, като заключенията на съдебния състав са подробно мотивирани.</w:t>
        <w:tab/>
        <w:br/>
        <w:tab/>
        <w:t xml:space="preserve">Поради всичко изложено настоящата инстанция приема, че оспореното решение е постановено при правилно приложение на материалния закон, обосновава се от представените доказателства и при постановяването му не са допуснати съществени нарушения на съдопроизводствените правила. Не са налице посочените в касационната жалба основания за неговата отмяна, поради което съдебният акт следва да бъде оставен в сила.</w:t>
        <w:tab/>
        <w:br/>
        <w:tab/>
        <w:t xml:space="preserve">С оглед изложеното, направеното искане, обстоятелството, че ответникът в касационното производство е представляван от юрисконсулт и на основание чл. 78, ал. 8 от Гражданския процесуален кодекс във връзка с чл. 37, ал. 1 от Закона за правната помощ и чл. 24 от Наредба за заплащането на правната помощ, касационният жалбоподател следва да заплати на община Ботевград сумата 100.00 лв., представляваща възнаграждение за юрисконсулт в касационното производство.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948 от 04.10.2022 г., постановено по адм. дело № 248/2022 г. по описа на Административен съд София-област.</w:t>
        <w:tab/>
        <w:br/>
        <w:tab/>
        <w:t xml:space="preserve">ОСЪЖДА Я. Цоков от гр. София, [улица], [адрес] да заплати на община Ботевград, гр. Ботевград, [улица] сумата 100.00 (сто)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