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№5418/22.05.2023 по адм. д. №11041/2022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5418 София, 22.05.2023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десети май две хиляди и двадесет и трета година в състав: Председател: МИРОСЛАВ МИРЧЕВ Членове: ХРИСТО КОЙЧЕВАЛЕКСАНДЪР МИТРЕВ при секретар Йоана Йорданова и с участието на прокурора Христо Ангелов изслуша докладваното от съдията Христо Койчев по административно дело № 11041 / 2022 г.</w:t>
        <w:tab/>
        <w:br/>
        <w:tab/>
        <w:t xml:space="preserve">Производството по делото е по реда на чл. 208 и сл. от АПК във връзка с чл. 160, ал. 7 от ДОПК.</w:t>
        <w:tab/>
        <w:br/>
        <w:tab/>
        <w:t xml:space="preserve">Образувано е по касационна жалба на „Бул Мед Инвестмънт“ АД гр. София, чрез процесуалния си представител срещу решение № 5185/02.08.2022г., постановено по адм. дело № 2640/2020г. на Административен съд София – град, с което е отхвърлена жалбата на дружеството срещу Ревизионен акт № Р – 22220219001757-091-001/03.10.2019г., издаден от органи по приходите при ТД на НАП – гр. София, потвърден с решение № 2196/27.12.2019г. на директора на дирекция "Обжалване и данъчно – осигурителна практика" – гр. София при ЦУ на НАП, с който са установени допълнителни задължения за корпоративен данък за данъчен период 2015г., главница в размер 55 380лв. и лихви за забава в размер на 19 709.14лв.</w:t>
        <w:tab/>
        <w:br/>
        <w:tab/>
        <w:t xml:space="preserve">Касаторът твърди, че обжалваното решение е неправилно постановено поради допуснати нарушения при прилагането на материалния закон, съществени нарушения на съдопроизводствените правила и необоснованост - отменителните основания по чл. 209, т. 3 от АПК.</w:t>
        <w:tab/>
        <w:br/>
        <w:tab/>
        <w:t xml:space="preserve">Сочи се, че с РА са определени допълнителни задължения по ЗКПО на основание чл. 16, ал. 2, т. 4 от ЗКПО вр. чл. 23, ал. 2, т. 1 от ЗКПО но те касаят други фактически състави и това е констатирано от решаващия орган, който обаче е потвърдил акта на друго правно основание – чл. 78 вр. чл. 77, ал. 1 от ЗКПО. Същата преценка е извършена и от АССГ, без да извърши анализ и преценка с оглед наведените от касатора възражения в тази насока. Твърди се, че навеждането на нови правни норми, както от решаващия орган, така и от съда, с което де факта се сочи, че тези посочени в РА са неправилни, представлява съществен порок, водещ до отмяна на оспорения акт.</w:t>
        <w:tab/>
        <w:br/>
        <w:tab/>
        <w:t xml:space="preserve">По същество на спора се сочи, че при определяне данъчно задължение по ЗКПО следва да се извърши проверка на отразяване на разхода, както и реалното му извършване, като не е налице задължение на РЛ да доказва по какъв начин доставчика му е осчетоводил прихода. Следва счетоводния разход да е документиран в съответствие с изискванията на ЗСч., като при извършена проверка в счетоводството на касатора от ревизиращия орган не са констатирани нарушения във воденото от него счетоводство.</w:t>
        <w:tab/>
        <w:br/>
        <w:tab/>
        <w:t xml:space="preserve">Твърди се, че данъчния орган сочи нарушаване на данъчни закони, като обаче не е ангажирал доказателства в тази насока и оспорения РА е издаден върху базата на предположения.</w:t>
        <w:tab/>
        <w:br/>
        <w:tab/>
        <w:t xml:space="preserve">По подробно изложени в касационната жалба доводи се моли за отмяна решението на АССГ и отмяна на оспорения РА. Претендират се разноски за две съдебни инстанции.</w:t>
        <w:tab/>
        <w:br/>
        <w:tab/>
        <w:t xml:space="preserve">Ответникът по касационната жалба директорът на дирекция "Обжалване и данъчно – осигурителна практика" – гр. София при ЦУ на НАП, чрез процесуален представител оспорва жалбата и моли съда да остави в сила решението на АССГ. Претендира разноски за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 и в срока по чл. 211, ал. 1 от АПК и е процесуално допустима.</w:t>
        <w:tab/>
        <w:br/>
        <w:tab/>
        <w:t xml:space="preserve">Разгледана по същество е неоснователна, поради следните съображения:</w:t>
        <w:tab/>
        <w:br/>
        <w:tab/>
        <w:t xml:space="preserve">Предмет на проверка пред АССГ е бил РА № Р – 22220219001757-091-001/03.10.2019г., издаден от органи по приходите при ТД на НАП – гр. София, потвърден с решение № 2196/27.12.2019г. на директора на дирекция "Обжалване и данъчно – осигурителна практика" – гр. София при ЦУ на НАП, с който са установени допълнителни задължения за корпоративен данък за данъчен период 2015г., главница в размер 55 380лв. и лихви за забава в размер на 19 709.14лв.</w:t>
        <w:tab/>
        <w:br/>
        <w:tab/>
        <w:t xml:space="preserve">За да отхвърли жалбата на "Бул Мед Инвестмънт" АД срещу посочения по – горе ревизионен акт първоинстанционният съд е приел следните факти за установени:</w:t>
        <w:tab/>
        <w:br/>
        <w:tab/>
        <w:t xml:space="preserve">Установено е, че при извършена друга ревизия на РЛ са изследвани доставки към него от „БМ Глобал Истейд“ ЕООД и е издадена към него фактура № 10..0252/11.08.2015г., за сума в размер на 348 500лв. и фактура № 10.0255/28.08.2015г., на стойност 205 300лв. Към фактурите е представен договор за доставка, съгласно който РЛ е възложило на доставчика да достави и прехвърли собствеността на специализирана медицинска апаратура „нов мултилистен компютър – томограф скенер за лъчепланиране“. Уговорено е обща цена в размер на 591 640лв. без ДДС и заплащане авансово на сума от 553 800лв. без ДДС.</w:t>
        <w:tab/>
        <w:br/>
        <w:tab/>
        <w:t xml:space="preserve">Установено е, че на „БМ Глобал Истейд“ ЕООД са преведени общо суми в размер на 664 560лв. от РЛ, като управителя на доставчика е дал обяснения, че доставката не е била изпълнена поради замразяване развитието на проекта, с опция за доставка в новопосочен обект. Доставчика е отразил издадените фактури по счетоводна сметка 750 „Приходи от бъдещи периоди“.</w:t>
        <w:tab/>
        <w:br/>
        <w:tab/>
        <w:t xml:space="preserve">РЛ е отразило платените суми по сметка 602 „Разходи за външни услуги“, тъй като това отразява признаване на разход за текущия период, при преведен аванс за доставка на апаратура.</w:t>
        <w:tab/>
        <w:br/>
        <w:tab/>
        <w:t xml:space="preserve">Ревизиращия орган на основание чл. 16, ал. 2, т. 4 от ЗКПО вр. чл. 23, ал. 2, т. 1 от с. з. са увеличили счетоводния финансов резултат за 2015г. със сума в размер на 553 800лв., тъй като са приели неправомерно завишение на направените разходи.</w:t>
        <w:tab/>
        <w:br/>
        <w:tab/>
        <w:t xml:space="preserve">За 2015г. е установено и, че РЛ не е правило авансови вноски, а е било длъжно да прави тримесечни такива на основание чл. 89, ал. 1 от ЗКПО и във връзка с това са начислени и лихви в размер на 288.98лв.</w:t>
        <w:tab/>
        <w:br/>
        <w:tab/>
        <w:t xml:space="preserve">АССГ е назначил ССЕ от чието заключение се установява, че за процесните фактури са взети счетоводни операции както следва: дебит сч. с-ка 6029 „Разходи за външни услуги“; дебит сч. с-ка 4531 „Начислен ДДС покупки“ и кредит сч. с-ка 401 „Доставчици“. В.л. дава заключение още, че РЛ е възприело и приело актива като разход, и стоката е осчетоводена поради това като разход за външни услуги, но не може да се възприеме това като положително спазване на счетоводното законодателство по отношение осчетоводяването на стоката при РЛ.</w:t>
        <w:tab/>
        <w:br/>
        <w:tab/>
        <w:t xml:space="preserve">При обжалването пред решаващия орган, последния е счел, че неправилно органите по приходите са извършили увеличение на финансовия резултат на основание чл. 16, ал. 2, т. 4 вр. чл. 23, ал. 2, т. 1 от ЗКПО, а е следвало това да се извърши на основание чл. 77, ал. 1 от ЗКПО т. е. прието е, че увеличението на финансовия резултат за 2015г. е правилно, но не и по изложените в акта съображения.</w:t>
        <w:tab/>
        <w:br/>
        <w:tab/>
        <w:t xml:space="preserve">АССГ е приел, че оспорения пред него акт е издаден от компетентен орган, при липса на допуснати съществени нарушения на процесуалните правила и при правилно приложение на материалния закон.</w:t>
        <w:tab/>
        <w:br/>
        <w:tab/>
        <w:t xml:space="preserve">С оглед събраните в хода на производството доказателства е прието от решаващия съд, че в конкретния случай се касае за заплатена авансово сума, намерила отражение в счетоводството на РЛ за 2015г., и тъй като се касае за авансово плащане се предполага бъдещо събитие. Към момента на плащането на сумата, последната не може да се възприеме като възнаграждение за предоставяне на стока/услуга, която не е осъществена.</w:t>
        <w:tab/>
        <w:br/>
        <w:tab/>
        <w:t xml:space="preserve">АССГ е посочил, че посредством сметка 602 се отчитат разходите на предприятието за ползвани услуги, извършени от трети лица. По силата на чл. 4, ал. 1, т. 4 от ЗСч. В сила до 31.12.2015г., счетоводството се осъществява при съпоставимост между приходи и разходи, като разходите извършени във връзка с определена сделка се отразяват във финансовия резултат за периода, през който предприятието черпи изгода от тях. Според АССГ не е спазен именно този принцип от страна на РЛ при осчетоводяване на платения аванс поради липса както на доказана за жалбоподателя полза от този разход, така и получаването на фактурираната стока. Посочено е, че според НСС разходите се признават в отчета за приходите и разходите, когато има пряка връзка между извършените разходи и получените приходи, а в конкретния случай аванса е признат за разход, при условие, че стопанската операция отразява вземания от доставчици и се представя в актива на баланса към 31.12.2015г. налице са предпоставките на чл. 77, ал. 1 от ЗКПО тъй като разхода е отчетен в нарушение на счетоводното законодателство и този разход не е следвало да се признае за данъчни цели в годината на счетоводното му отчитане.</w:t>
        <w:tab/>
        <w:br/>
        <w:tab/>
        <w:t xml:space="preserve">Правилен според решаващия съд е и оспорения РА в частта ва който на дружеството са определени за заплащане на лихви, предвид чл. 89, ал. 1 от ЗКПО поради неизвършване на авансови вноски от РЛ за 2015г.</w:t>
        <w:tab/>
        <w:br/>
        <w:tab/>
        <w:t xml:space="preserve">Предвид горното жалбата на дружеството е отхвърлена.</w:t>
        <w:tab/>
        <w:br/>
        <w:tab/>
        <w:t xml:space="preserve">Обжалваното решение е правилно.</w:t>
        <w:tab/>
        <w:br/>
        <w:tab/>
        <w:t xml:space="preserve">Наведения на първо място довод за незаконосъобразност на оспорения РА, поради липсата на предпоставки за реализиране нормите на чл. 16, ал. 2, т. 4 вр. чл. 23, ал. 2, т. 1 от ЗКПО посочени в акта, но невъзприети от решаващия орган и съда, като е изменено правното основание за увеличаване счетоводния финансов резултат на дружеството, само на горното основание, е неоснователен.</w:t>
        <w:tab/>
        <w:br/>
        <w:tab/>
        <w:t xml:space="preserve">Нормата на чл. 160, ал. 1 от ДОПК задължава съда да реши отнесения до него спор при обжалване на РА по същество, като може да го отмени изцяло или частично, да го измени в обжалваната част или да отхвърли жалбата т. е. съдът има задължение да разреши спора с постановяване на акт който да сложи край на производството по установяване на данъчни задължения със сила на пресъдено нещо. При това законодателно разрешение решаващия съд има правната възможност при изяснени и идентични факти установени както в административното ревизионно производство, така и в съдебното при постановяване на своя акт да премине от една правна квалификация към друга, ако счита, че тази посочена в акта е неправилна, но при всички случаи трябва да постанови акт с който да установи /изцяло или частично/ и/или да приеме липсата на данъчни задължения по отношение РЛ за посочените в ЗВР данъчни периоди и данъчни закони /в тази връзка виж тълкувателно решение № 5/14.07.2004г., постановено по тълкувателно дело № 7/2004г. на ОС на съдиите от ВАС/. Същото следва да се приеме и по отношение решението на решаващия орган, което следва от разпоредбата на чл. 155, ал. 1 от ДОПК.</w:t>
        <w:tab/>
        <w:br/>
        <w:tab/>
        <w:t xml:space="preserve">В конкретния случай АССГ е приел, че се касае за неизпълнение нормите на чл. 77, ал. 1 от ЗКПО - разходите, отчетени в нарушение на счетоводното законодателство, не се признават за данъчни цели в годината на счетоводното им отчитане.</w:t>
        <w:tab/>
        <w:br/>
        <w:tab/>
        <w:t xml:space="preserve">По делото няма спор по фактите, а спора е дали РЛ правилно е отчело в счетоводството си извършени разходи по 2бр. фактури издадени от „БМ Глобал Истейд“ ЕООД.</w:t>
        <w:tab/>
        <w:br/>
        <w:tab/>
        <w:t xml:space="preserve">Безспорно се установява, че „БМ Глобал Истейд“ ЕООД е издател на 2бр. фактури № № 10.0252/11.08.2015г. и № 10.0255/28.08.2015г., по силата на сключен между него и РЛ договор за доставка на „нов мултилистен компютър“. Установено е, че касаторът е превел на доставчика сума в размер на 553 800лв. без ДДС като аванс по договора, но и, че доставката не е била изпълнена, поради замразяване развитието на проекта и е с опция за бъдещо доставяне.</w:t>
        <w:tab/>
        <w:br/>
        <w:tab/>
        <w:t xml:space="preserve">От заключението на ССЕ е установено, че РЛ е осчетоводило платения разход за аванса по дебит сч. с-ка 6029 „Разходи за външни услуги“, а доставчика е осчетоводило получената сума в кредит сч. с-ка „Приходи за бъдещи периоди“.</w:t>
        <w:tab/>
        <w:br/>
        <w:tab/>
        <w:t xml:space="preserve">За да се приложи нормата на чл. 77, ал. 1 от ЗКПО е необходимо да се установи наличие на извършени разходи и последните да са осчетоводени в нарушение на счетоводното законодателство.</w:t>
        <w:tab/>
        <w:br/>
        <w:tab/>
        <w:t xml:space="preserve">По силата на чл. 4, ал. 1, т. 4 от ЗСч. /отм/, но действащ към ревизирания период, счетоводството се осъществява и финансовите отчети се съставят при съобразяване на основните счетоводни принципи, вкл. и този касаещ съпоставимост между приходите и разходите - разходите, извършени във връзка с определена сделка или дейност, да се отразяват във финансовия резултат за периода, през който предприятието черпи изгода от тях, а приходите да се отразяват за периода, през който са отчетени разходите за тяхното получаване т. е. срещу осчетоводени разходи следва да се осчетоводят приходи, в конкретния случай получаването на договорената стока. Правилно съдът е посочил, че счет. сметка 602 „Разходи за външни услуги“, по която заплатения от РЛ аванс е осчетоводена, касае отчитане на разходи за ползвани услуги, извършени от трети лица т. е. в тази счетоводна сметка се осчетоводяват разходи за получени през периода на осчетоводяване услуги. В конкретния случай се установява, че доставчика не е изпълнил задължението си по договора за доставка на медицинска техника т. е. липсва изпълнение на услугата въпреки заплатения аванс. При тези факти правилно АССГ е приел, че РЛ при осчетоводяване на авансово платената сума не е спазил принципът за съпоставимост между приходите и разходите, тъй като на първо място не е установено получаване на услугата за доставка по договора и на второ място не е установено и полза за РЛ от извършения разход т. е. разхода е осчетоводен в противоречие с нормата на чл. 4, ал. 1, т. 4 от ЗСч. /отм/. Правилно, при това положение, и във връзка с чл. 77, ал. 1 от ЗКПО, този разход не е признат за данъчни цели и законосъобразно е увеличен финансовия резултат на касатора за 2015г.</w:t>
        <w:tab/>
        <w:br/>
        <w:tab/>
        <w:t xml:space="preserve">Останалите доводи в касационната жалба също са неоснователни. Както се посочи по-горе касае е се за осчетоводяване на разходи в противоречие със счетоводното законодателство и поради това недоказването на липса на документална обоснованост е ирелевантно за спора. Правилно касатора сочи, че в тежест на органите по приходите е да докажат твърденията си в РА, но това е сторено, като изрично в ССЕ е установено начина на осчетоводяване на сумата при РЛ и при неговия доставчик, както и нарушение на един от основните принципи на счетоводството. В тази връзка РА не е изграден на догадки и съмнения, а на доказателства събрани както в хода на ревизионното производство, така и в хода на съдебното, вкл. и чрез изготвяне на ССЕ.</w:t>
        <w:tab/>
        <w:br/>
        <w:tab/>
        <w:t xml:space="preserve">В частта за присъдена лихва, в касационната жалба не са наведени доводи, но тъй като се оспорва изцяло съдебното решение, респек. РА, то следва да се посочи, че решението на АССГ и в тази част е правилно, предвид нормата на чл. 89, ал. 1 вр. чл. 83, ал. 2, т. 1 от ЗКПО.</w:t>
        <w:tab/>
        <w:br/>
        <w:tab/>
        <w:t xml:space="preserve">Предвид изложеното касационната жалба се явява неоснователна, а обжалваното решение като постановено при спазване на материалния закон, на съдопроизводствените правила и е обосновано, следва на основание чл. 221, ал. 2, предл. 1 от АПК да се остави в сила.</w:t>
        <w:tab/>
        <w:br/>
        <w:tab/>
        <w:t xml:space="preserve">За касационната инстанция предвид изхода на делото и направеното искане от ответника по касация, на Национална агенция за приходите следва да се присъди юрисконсултско възнаграждение в размер на 6 657.13лв., с оглед материалния интерес по спора.</w:t>
        <w:tab/>
        <w:br/>
        <w:tab/>
        <w:t xml:space="preserve">Водим от горното и в същия смисъл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5185/02.08.2022г., постановено по адм. дело № 2640/2020г. на Административен съд София – град.</w:t>
        <w:tab/>
        <w:br/>
        <w:tab/>
        <w:t xml:space="preserve">ОСЪЖДА „Бул Мед Инвестмънт“ АД, със седалище и адрес на управление гр. София, [улица], представлявана от А. Пишинова да заплати на Национална агенция за приходите сума в размер на 6 657.13лв. /шест хиляди шестотин петдесет и седем и 0.13/, разноски за юрисконсултско възнаграждение за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