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№105/07.07.2021 по ч. нак. д. №623/2021 на ВКС,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105</w:t>
        <w:tab/>
        <w:br/>
        <w:tab/>
        <w:t xml:space="preserve"/>
        <w:tab/>
        <w:br/>
        <w:tab/>
        <w:t xml:space="preserve"> гр. София , 07.07.2021 г.</w:t>
        <w:tab/>
        <w:br/>
        <w:tab/>
        <w:t xml:space="preserve"/>
        <w:tab/>
        <w:br/>
        <w:tab/>
        <w:t xml:space="preserve">ВЪРХОВЕН КАСАЦИОНЕН СЪД в закрито заседание на седми юли, през две хиляди двадесет и първа година в следния състав: Председател: Ружена Керанова</w:t>
        <w:tab/>
        <w:br/>
        <w:tab/>
        <w:t xml:space="preserve"/>
        <w:tab/>
        <w:br/>
        <w:tab/>
        <w:t xml:space="preserve"> Членове: Бисер Троянов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Бисер Троянов Касационно частно наказателно дело № 20218003200623 по описа за 2021 година Производството е по реда на чл. 44 от НПК за разрешаване на повдигнат спор за подсъдност между Свиленградският районен съд и Хасковският окръжен съд.</w:t>
        <w:tab/>
        <w:br/>
        <w:tab/>
        <w:t xml:space="preserve"/>
        <w:tab/>
        <w:br/>
        <w:tab/>
        <w:t xml:space="preserve">Прокурор Г.С. от Върховната касационна прокуратура изразява писмено становище, че компетентен да разгледа делото е Свиленградският районен съд, тъй като по правилата на родовата подсъдност първоинстанционният съд допуска обезпеченията в наказателното производство и той следва да ги отмени.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съобрази материалите по делото, намери следното:</w:t>
        <w:tab/>
        <w:br/>
        <w:tab/>
        <w:t xml:space="preserve"/>
        <w:tab/>
        <w:br/>
        <w:tab/>
        <w:t xml:space="preserve">С искане от 03.06.2021 г. мл. прокурор при Районна прокуратура - Хасково, Териториално отделение-Свиленград, е уведомил Свиленградския районен съд, че обезпечителната нужда е отпаднала, поради което наложеният по-рано запор върху лек автомобил „Опел Астра“, с д. к. № *** следва да бъде отменен. Прокуратурата е уведомила първоинстанционния съд, че запорът е наложен за обезпечение на наказанието глоба в хода на висящо наказателно производство по д. п. № 195/ 2020 г. на МВР, РУ - Свиленград, с обвинение по чл. 343б, ал. 1 от НК против АТ. Г. АТ.. Наказателното производство било приключило със споразумение от 19.05.2021 г. по н. о.х. д. № 48/ 2021 г. на Свиленградския районен съд с наложени на подсъдимия наказания от девет месеца лишаване от свобода и 190 лева глоба. На 28.05.2021 г. осъденият А. заплатил глобата, за което представил вносна бележка, поради което обезпечителната нужда отпаднала.</w:t>
        <w:tab/>
        <w:br/>
        <w:tab/>
        <w:t xml:space="preserve"/>
        <w:tab/>
        <w:br/>
        <w:tab/>
        <w:t xml:space="preserve">Без изобщо да се произнесе със съдебен акт по искането на прокуратурата, с резолюция от 11.06.2021 г. върху съпроводителното писмо съдия от Свиленградския районен съд администрирал искането за разглеждане от Хасковския окръжен съд – от съдебния състав по в. ч.н. д. № 260/ 2020 г.</w:t>
        <w:tab/>
        <w:br/>
        <w:tab/>
        <w:t xml:space="preserve"/>
        <w:tab/>
        <w:br/>
        <w:tab/>
        <w:t xml:space="preserve">От преписката по делото е видно, че първоначалното искане за налагане на обезпечение е било отхвърлено от Свиленградския районен съд с определение № 203 от 15.06.2020 г. по ч. н.д. № 303/ 2020 г., актът е отменен след частен протест от Хасковския окръжен съд с определение № 161/ 24.06.2020 г. по в. ч.н. д. № 260/ 2020 г., който е наложил и поискания запор върху лекия автомобил като обезпечение на бъдещо наказание глоба. Хасковският окръжен съд повдигнал спора за подсъдност, позовавайки се на текстове от ГПК, както и на тълкувателните разяснения по ТР № 1 от 21.07.2010 г. на ОСГТК при ВКС.</w:t>
        <w:tab/>
        <w:br/>
        <w:tab/>
        <w:t xml:space="preserve"/>
        <w:tab/>
        <w:br/>
        <w:tab/>
        <w:t xml:space="preserve">Върховният касационен съд намира, че искането за отмяна на наложеното обезпечение следва да бъде разгледано от Свиленградския районен съд.</w:t>
        <w:tab/>
        <w:br/>
        <w:tab/>
        <w:t xml:space="preserve"/>
        <w:tab/>
        <w:br/>
        <w:tab/>
        <w:t xml:space="preserve">Съгласно общите правила на чл. 87 от НПК обезпечение за бъдещо наказание или за отнемане по чл. 53 от НПК се налага от първоинстанционния съд в хода на досъдебното производство, а в следващата фаза от наказателния процес – от съда, пред който делото е висящо. Макар изрично да не са регламентирани особени правила за отмяна на вече наложеното обезпечение, след отпадане на обезпечителната нужда, редът остава същият – искането се подава пред първоинстанционния съд, който е родово и местно компетентен да го разгледа (освен ако делото не е пренесено пред въззивната инстанция). Същият законодателен подход е прокаран и в чл. 309, ал. 5 от НПК (в случаите на постановена от първата инстанция оправдателна присъда, в т. см. – определение № 167/ 03.11.2011 г. по ч. н.д.№ 2041/2011 г. на ВКС, ІІ н. о.). Съдебният акт подлежи на двуинстанционен съдебен контрол, според субсидиарно приложимите правила на ГПК (чл. чл. 397-403), към които чл. 87 от НПК препраща. Когато наказателното производство е приключило с влязла в сила присъда или споразумение, какъвто е и настоящия случай, отново първоинсатнционният съд е този, който следва да се произнесе по същество на искането за отмяна на обезпечението, след като прецени, че обезпечителната нужда за неговото продължаване е отпаднала.</w:t>
        <w:tab/>
        <w:br/>
        <w:tab/>
        <w:t xml:space="preserve"/>
        <w:tab/>
        <w:br/>
        <w:tab/>
        <w:t xml:space="preserve">Затова произволно и без законова опора съдия от Свиленградския районен съд е препратил компетентното нему искане на прокурора за отмяна на обезпечението за произнасяне от въззивния съд. Съдът следва да бъде внимателен в преценките, които извършва в професионалната си дейност, дори и при действията по администриране.</w:t>
        <w:tab/>
        <w:br/>
        <w:tab/>
        <w:t xml:space="preserve"/>
        <w:tab/>
        <w:br/>
        <w:tab/>
        <w:t xml:space="preserve">Обстоятелството, че запорът върху моторното превозно средство на осъдения А. е било наложено по реда на инстанционния контрол от Хасковския окръжен съд, не променя правилата за родовата компетентност.</w:t>
        <w:tab/>
        <w:br/>
        <w:tab/>
        <w:t xml:space="preserve"/>
        <w:tab/>
        <w:br/>
        <w:tab/>
        <w:t xml:space="preserve">Допълнителен аргумент може да бъде почерпен и от обстоятелството, че актът на Хасковския окръжен съд е бил постановен от него като въззивна инстанция и поредното произнасяне от този съд по отмяна на обезпечението лишава молителя от инстанционен контрол и от правото му на жалба (протест) пред по-горна инстанция, защото производството по обезпеченията е двуинстанционно. Освен всичко това, при основателност на искането на прокуратурата първоинстанционният Свиленградски районен съд следва да отмени обезпечението (запора върху конкретната вещ), а не обезпечителната заповед, издадена в изпълнение на наложения от по-рано запор, нито да отменя съдебния акт на въззивната инстанция, с която запорът е бил наложен.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44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за разглеждане от Свиленградския районен съд искане от 03.06.2021 г. на мл. прокурор при Районна прокуратура-Хасково, Териториално отделение-Свиленград, за отмяна на обезпечение чрез наложен запор върху лек автомобил „Опел Астра“, с д. к. № ***. Препис от определението да бъде изпратено на Хасковския окръжен съд,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