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№212/09.06.2022 по ч.гр.д. №1707/2022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212</w:t>
        <w:tab/>
        <w:br/>
        <w:tab/>
        <w:t xml:space="preserve"/>
        <w:tab/>
        <w:br/>
        <w:tab/>
        <w:t xml:space="preserve"> Гр.София, 09.06.2022г.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седми юни през две хиляди двадесет и втора година, в състав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 ЧЛЕНОВЕ: ИЛИЯНА ПАПАЗОВА</w:t>
        <w:tab/>
        <w:br/>
        <w:tab/>
        <w:t xml:space="preserve"/>
        <w:tab/>
        <w:br/>
        <w:tab/>
        <w:t xml:space="preserve"> МАЙЯ РУСЕВА</w:t>
        <w:tab/>
        <w:br/>
        <w:tab/>
        <w:t xml:space="preserve"/>
        <w:tab/>
        <w:br/>
        <w:tab/>
        <w:t xml:space="preserve">при участието на секретаря., като разгледа докладваното от съдията Русева ч. г.д.N.1707 по описа за 2022г.,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чл.274 ал.3 ГПК.</w:t>
        <w:tab/>
        <w:br/>
        <w:tab/>
        <w:t xml:space="preserve"/>
        <w:tab/>
        <w:br/>
        <w:tab/>
        <w:t xml:space="preserve">Образувано е по частна касационна жалба на Е. С. Т. срещу определение №.4218/16.11.21 по ч. г.д.№.13052/21 на СГС, ІІ В състав, с което е оставена без уважение жалбата й срещу разпореждане №.20164505/28.07.21 на СРС, 25с., по ч. г.д.№.49137/20 за отказ за освобождаване от държавна такса по частна жалба вх.№.23037054/17.06.21 срещу разпор.№.20125962/27.05.21 по ч. г.д.№.49137/20 на СРС, 25с.-с което е отказано освобождаване от ДТ на касаторката по подадено заявление за издаване на заповед за изпълнение по чл.410 ГПК, указано й е в едноседмичен срок да внесе 15лв. ДТ и не е приет отвод на съдебния състав на основание чл.22 ал.1 ГПК.</w:t>
        <w:tab/>
        <w:br/>
        <w:tab/>
        <w:t xml:space="preserve"/>
        <w:tab/>
        <w:br/>
        <w:tab/>
        <w:t xml:space="preserve">Частната жалба е недопустима.</w:t>
        <w:tab/>
        <w:br/>
        <w:tab/>
        <w:t xml:space="preserve"/>
        <w:tab/>
        <w:br/>
        <w:tab/>
        <w:t xml:space="preserve">Съгласно приетото в т.8 на Тълкувателно решение №.4/18.06.2014 по т. д.№.4/13 на ОСГТК на ВКС въззивните определения, постановени в заповедното производство, не подлежат на касационно обжалване. По съществото си това производство е двуинстанционно - арг. от чл.413 ал.2, чл.418 ал.4, чл.419 ал.1 ГПК - като законът не е предвидил, че в посочените хипотези въззивните определения, независимо от това дали с тях се уважава или отхвърля частната жалба, подлежат на касационно обжалване. При това положение съгласно чл.274 ал.4 ГПК изобщо не подлежат на обжалване пред Върховния касационен съд постановените в заповедното производство определения, включително и преграждащите. Основание за обжалваемост не може да бъде изведено и от нормата на чл.274 ал.3 т.2 ГПК - съгласно която подлежат на касационно обжалване определения, даващи разрешения по същество на други производства. Заповедното производство не е друго производство по смисъла на закона, защото е уредено като самостоятелно, факултативно и предшестващо исковия процес. Предвид изложеното следва да се приеме, че частната жалба, като подадена срещу окончателен съдебен акт, е недопустима и трябва да бъде оставена без разглеждане. </w:t>
        <w:tab/>
        <w:br/>
        <w:tab/>
        <w:t xml:space="preserve"/>
        <w:tab/>
        <w:br/>
        <w:tab/>
        <w:t xml:space="preserve">Дотолкова, доколкото е постъпила молба вх.№.34688/21.12.21 с искане за изменение на определение №.4218/16.11.21 в частта за разноските – по която е постановено определение №.389/18.01.22 по ч. г.д.№.13052/21 на АС София – с което молбата се оставя без уважение, и срещу същото е подадена частна жалба вх.№.8270/14.02.22, след влизане в сила на настоящото определение тази частна жалба следва да се докладва на Председателя на ГК за евентуално образуване на ново частно производство и разпределянето му на състав.</w:t>
        <w:tab/>
        <w:br/>
        <w:tab/>
        <w:t xml:space="preserve"/>
        <w:tab/>
        <w:br/>
        <w:tab/>
        <w:t xml:space="preserve">Мотивиран от горното, ВКС, състав на ІІІ ГО,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ОСТАВЯ БЕЗ РАЗГЛЕЖДАНЕ частна касационната жалба вх.№.34689/21.12.21 на Е. С. Т. против определение №.4218/16.11.21 по ч. г.д.№.13052/21 на СГС, ІІ В състав.</w:t>
        <w:tab/>
        <w:br/>
        <w:tab/>
        <w:t xml:space="preserve"/>
        <w:tab/>
        <w:br/>
        <w:tab/>
        <w:t xml:space="preserve">ДЕЛОТО ДА СЕ ДОКЛАДВА на Председателя на ГК за образуване на ново частно производство и разпределянето му на състав съобразно указанията в настоящото определение.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тричленен състав на ВКС в едноседмичен срок от връчването му.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