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№7106/28.06.2023 по адм. д. №11977/2022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7106 София, 28.06.2023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Владимир Йорданов изслуша докладваното от съдията Калина Арнаудова по административно дело № 11977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Националния орган (НО) по Програма за трансгранично сътрудничество ИНТЕРРЕГ V-A Румъния-България 2014 - 2020 г. (Програма за трансгранично сътрудничество ИНТЕРРЕГ) срещу Решение № 36 от 19.10.2022 г., по адм. дело № 644/2021 г. на Административен съд – Русе.</w:t>
        <w:tab/>
        <w:br/>
        <w:tab/>
        <w:t xml:space="preserve">С решението е отменено Решение № РД-02-14-853 от 30.09.2021 г. на ръководителя на НО на Програма за трансгранично сътрудничество ИНТЕРРЕГ, с което на Община Бяла е определена финансова корекция, в размер на 25% от допустимите разходи, финансирани от Европейските структурни и инвестиционни фондове (ЕСИФ), по Договор №Д-247 от 27.11.2020 г. с "Бест Технолоджи - ТГ" ООД за нередност за нарушение на 107, т. 1 и т. 2, б. “а” от Закона за обществените поръчки (ЗОП), във вр. с чл. 56, ал. 2 от Правилника за прилагане на Закона за обществените поръчки (ППЗОП), квалифицирано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НО по Програмата за трансгранично сътрудничество ИНТЕРРЕГ, счита обжалваното решение за неправилно, поради нарушение на материалния закон и необосновано – отменителни основания по чл. 209, т. 3 АПК.</w:t>
        <w:tab/>
        <w:br/>
        <w:tab/>
        <w:t xml:space="preserve">Счита, за неправилен извода на първоинстанционния съд, че избраният изпълнител отговаря на поставеното от възложителя изискване, участникът за последните три години от датата на подаване на офертата, да е изпълнил минимум една дейност с предмет и обем, идентични или сходни с тези на поръчката.</w:t>
        <w:tab/>
        <w:br/>
        <w:tab/>
        <w:t xml:space="preserve">Посочва, че събирането на допълнителна информация и доказателства извън приложените в досието не могат да обосноват липсата на констатираните нарушения. Счита направените изводи от първоинстанционния съд, базирани на заключението на вещото лице, че и по двата договора е налице съответствие между извършените услуги и изискванията на настоящата обществена поръчка, за неправилни.</w:t>
        <w:tab/>
        <w:br/>
        <w:tab/>
        <w:t xml:space="preserve">Твърди, че извършеният от страна на вещото лице анализ е направен на база на документи, с които комисията за разглеждане, оценка и класиране на офертите по обществената поръчка, не е разполагала, както и че липсата на доказателства при сключване на договора, не може да обоснове липсата на нарушение към момента на провеждане на процедурата.</w:t>
        <w:tab/>
        <w:br/>
        <w:tab/>
        <w:t xml:space="preserve">Твърди, че към момента на разглеждане на техническите оферти на участниците, изпълнителят не е отговарял на поставеното условие за изискуемия опит сходен с предмета на поръчката, което е довело до сключване на договор с участник, който не отговаря на поставените изисквания.</w:t>
        <w:tab/>
        <w:br/>
        <w:tab/>
        <w:t xml:space="preserve">Моли съда да отмени решението. Претендира присъждане на юрисконсултско възнаграждение и за двете съдебни инстанции.</w:t>
        <w:tab/>
        <w:br/>
        <w:tab/>
        <w:t xml:space="preserve">Ответникът по касационната жалба – Община Бяла - изразява становище за неоснователност на касационната жалба.</w:t>
        <w:tab/>
        <w:br/>
        <w:tab/>
        <w:t xml:space="preserve">Излага подробни доводи, подкрепящи защитна й теза за липса на извършено нарушение, изразяващо се в сключване на договор с участник, чиято оферта не отговаря на предварително обявените условия на възложителя.</w:t>
        <w:tab/>
        <w:br/>
        <w:tab/>
        <w:t xml:space="preserve">Моли съда да остави в сила обжалваното решение. Претендира присъждане на разноски и за двете съдебни инстанции.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12.10.2018 г. между ръководителя на Националния орган по Програма за трансгранично сътрудничество ИНТЕРРЕГ V-A Румъния-България 2014 - 2020 г. и Община Бяла е сключен Договор №РД-02-29-376 за предоставяне на национално съфинансиране по Програма ИНТЕРРЕГ V-A Румъния-България 2014 - 2020 г. с наименование “Improved nodes Giurgiu-Byala for better connection to TEN-T infrastructure” Общият размер на бюджета на проекта, включващ средства от ЕФРР, национално съфинансиране и собствен принос е в размер на 2 741 207, 48 евро.</w:t>
        <w:tab/>
        <w:br/>
        <w:tab/>
        <w:t xml:space="preserve">Въз основа на този договор, на основание чл. 18, ал. 1, т. 12 ЗОП Община Бяла е провела публично състезание за възлагане на обществена поръчка с предмет „Разработване на интегрирана система за мониторинг на трафика по проект „В-TEN Improved nodes Giurgiu - Byala for better connection to TEN-T infrastructure", финансиран чрез Програмата „ИНТЕРРЕГ V-А Румъния - България" и национално съфинансиране".</w:t>
        <w:tab/>
        <w:br/>
        <w:tab/>
        <w:t xml:space="preserve">В Раздел VI. “Критерии за подбор” т. 3 "Изисквания за технически и професионални способности" от техническата спецификация на поръчката, възложителят е заложил изискване “Участниците за последните 3 (три) години от датата на подаване на офертата да са изпълнили минимум 1 (една) дейност с предмет и обем, идентични или сходни с тези на поръчката. Обемът на изпълнителните дейности е без значение.</w:t>
        <w:tab/>
        <w:br/>
        <w:tab/>
        <w:t xml:space="preserve">В допълнение е посочено че под "дейност с предмет и обем, сходни с тези на поръчката" се разбира: "разработване и внедряване на информационни системи за мониторинг на трафика и/или други пространствено разположени обекти и явления, свързани с транспортната инфраструктура и/или разработване на онлайн базирани информационни системи за целите на регионалното развитие и/или автомобилния трафик".</w:t>
        <w:tab/>
        <w:br/>
        <w:tab/>
        <w:t xml:space="preserve">Съгласно техническата спецификация, Раздел V. "Условия за участие", т. 9.1) освен на основанията по чл. 54 и 55 ЗОП, възложителят отстранява от участие в процедурата: под точка 9.1 Участник, който не отговаря на постановените критерии за подбор или не изпълни друго условие, посочено в обявлението за обществена поръчка или в документацията.</w:t>
        <w:tab/>
        <w:br/>
        <w:tab/>
        <w:t xml:space="preserve">На 27.11.2020 г. между Община Бяла и "Бест Технолоджи - ТГ" ООД е сключен Договор №Д-247, с предмет "Разработване на интегрирана система за мониторинг на трафика по проект “B-TEN-Improved nodes Giurgiu-Byala for better connection to TEN-T infrastruture” на стойност 96 800, 00 лв. без ДДС или 116 160, 00 лв. с ДДС.</w:t>
        <w:tab/>
        <w:br/>
        <w:tab/>
        <w:t xml:space="preserve">На 28.01.2021 г. до НО по програмата е подадено уведомление за съмнение за нередност по публично състезание по реда на ЗОП, в което подробно е посочено установеното нарушение.</w:t>
        <w:tab/>
        <w:br/>
        <w:tab/>
        <w:t xml:space="preserve">На същата дата до Община Бяла от НО е изпратено уведомление с подробна информация за сигнала за нередност, включващ данни за констатираното от органа нарушение.</w:t>
        <w:tab/>
        <w:br/>
        <w:tab/>
        <w:t xml:space="preserve">На 24.08.2021 г. Община Бяла е представила възражение.</w:t>
        <w:tab/>
        <w:br/>
        <w:tab/>
        <w:t xml:space="preserve">На 30.09.2021 г., с Решение №РД-02-14-853, издадено на основание чл. 73, ал. 1, чл. 70, ал. 1, т. 9 във връзка с 5, т. 4 от Допълнителните разпоредби на Закона за управление на средствата от Европейските фондове при споделено управление (ЗУСЕФСУ, загл. изм. – ДВ, бр. 51 от 2022 г., в сила от 01.07.2022 г.), ръководителят на Националния орган по Програма за трансгранично сътрудничество ИНТЕРРЕГ V-A Румъния-България 2014 - 2020 г. е определил на Община Бяла финансова корекция в размер на 25% от допустимите разходи по Договор №Д-247 от 27.11.2020 г. с "Бест Технолоджи - ТГ" ООД, за нередност за нарушение на 107, т. 1 и т. 2, б. “а” ЗОП във вр. с чл. 56, ал. 2 ППЗОП, квалифицирано по т. 14 от Приложение № 1 към чл. 2, ал. 1 от Наредбата.</w:t>
        <w:tab/>
        <w:br/>
        <w:tab/>
        <w:t xml:space="preserve">В хода на първоинстанционното производство е прието заключение по допусната съдебно-счетоводна експертиза (СТЕ) и приобщено към доказателствения материал по делото. В заключението на вещото лице е посочено, че въз основа на техническите параметри, реализираната услуга по договор №БМВ-19-07 от 07.06.2019 г., сключен между “Битмап” ЕООД и “Бест Технолоджи - ТГ” ООД, може да бъде квалифицирана като: разработване и внедряване на информационни системи за мониторинг на пространствено разположени обекти или явления, свързани с разработване на онлайн базирани информационни системи за целите на регионалното развитие. Следователно налице е съответствие между декларираното в ЕЕДОП на участника по отношение на дейностите по сключения договор, както е налице и съответствие на дейностите в ЕЕДОП с издадената референция с № 30-3618-3 от 02.10.2019 г. на Община Русе. По втората реализирана услуга по Договор №БМВ-18-07 от 15.11.2018 г., сключен между “Битмап” ЕООД и “Бест Технолоджи – ТГ” ООД, същият с предмет “Изработване на уеб базирана географска информационна система за нуждите на Областна администрация - Варна”, според вещото лице реализираната услуга може да бъде квалифицирана като: разработване и внедряване на информационни системи за мониторинг на пространствено разположени обекти или явления, свързани с разработване на онлайн базирани информационни системи за целите на регионалното развитие.</w:t>
        <w:tab/>
        <w:br/>
        <w:tab/>
        <w:t xml:space="preserve">Към приложените в преписката документи органът е представил и Заповед №РД-02-14-722 от 16.08.2021 г. на министъра на регионалното развитие и благоустройство за назначаване и оправомощаване на издалия решението от 01.10.2021 г. заместник-министър на МРРБ с правомощията на ръководител на Националния партниращ орган по Програмата ИНТЕРРЕГ V-A Румъния-България 2014-2020, за издаването на актове по чл. 73, ал. 1 ЗУСЕФСУ.</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в хода на административното производство органът не е допуснал съществени нарушения на административнопроизводствените правила, но оспореният акт е издаден при неправилно приложение на материалния закон.</w:t>
        <w:tab/>
        <w:br/>
        <w:tab/>
        <w:t xml:space="preserve">Първоинстанционният съд е счел за неправилни и противоречащи на доказателствата по делото, изводите на НО, че избраният за изпълнител “Бест Технолоджи - ТГ”ООД е декларирал услуги, които не отговарят на посочените от възложителя изисквания. Въз основа на приетото заключение на вещото лице, съдът е приел, че и по двата договора, който са представени за доказване на изискуемия опит на кандидата е видно, че същите, предвид техническите параметри на извършените услуги, доказват съответствие с изискуемия опит по обществената поръчка.</w:t>
        <w:tab/>
        <w:br/>
        <w:tab/>
        <w:t xml:space="preserve">Приел е за неоснователни изводите на НО, относно наличие на несъответствие на техническото предложение на избраното за изпълнител дружество с техническата спецификация по обществената поръчка. Посочването погрешно в техническата спецификация “Община Никопол” и “експерт програмист” от избрания изпълнител, според съда, не означава несъответствие на техническото предложение. Счел е констатациите на органа за неправилни и е посочил, че НО е следвало да съобрази пълния абзац от техническото предложение. Приел е, че административният орган е могъл да направи проверка и да установи, че в Община Никопол има сходна поръчка, изпълнена по сходен предмет, което не възпрепятства обучението на експертите да се осъществи там. Използването на допълнителен неключов експерт “програмист” също не противоречи на предмета на поръчката, а напротив явява се напълно логично, като възложителят не е поставил изисквания към неключовите експерти.</w:t>
        <w:tab/>
        <w:br/>
        <w:tab/>
        <w:t xml:space="preserve">Въз основа на горното съдът е приел акта за незаконосъобразен и го е отменил.</w:t>
        <w:tab/>
        <w:br/>
        <w:tab/>
        <w:t xml:space="preserve">Решението е валидно, допустимо и правилно.</w:t>
        <w:tab/>
        <w:br/>
        <w:tab/>
        <w:t xml:space="preserve">Правилни са изводите на съда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Съгласно разпоредбата на чл. 73, ал. 2 ЗУСЕФСУ, преди издаване на решението за определяне на финансовата корекция, ръководителят на Управляващия орган е длъжен да осигури възможност на бенефициера да представи в разумен срок, който не може да бъде по-кратък от две седмици, писмени възражения по основателността и размера на корекцията.</w:t>
        <w:tab/>
        <w:br/>
        <w:tab/>
        <w:t xml:space="preserve">От доказателствата по делото се установява, че на жалбоподателя е била дадена такава възможност и че същият е упражнил правото си да направи възражения, но само по част от фактическите основания за определяне на финансовата корекция. Оспореното решение съдържа нови фактически установявания и нови констатации, които не са посочени в изпратеното на 11.08.2021 г. уведомление до бенефициера, по които същият не е имал възможност да се защити в административното производство по реда на чл. 73, ал. 2 ЗУСЕФСУ. Така например в решението за първи път е констатирано, че техническото предложение на “Бест Технолоджи - ТГ” ООД не съответства и противоречи на заложеното в Техническата спецификация, предвид изискването в нея да бъде проведено “детайлно обучение до 30 дни след първоначалното пускане в експлоатация на Системата на минимум двама служители“. Същевременно в предложението на “Бест Технолоджи - ТГ” ООД е посочено “на обучението за шестте служители лектори ще бъдат ключовите експерти “База данни и информация”, а на обучението за двамата служители лектори ще бъдат експерт “Програмист” и експерт “Ръководител екип”.</w:t>
        <w:tab/>
        <w:br/>
        <w:tab/>
        <w:t xml:space="preserve">В процедурата по издаване на акта е допуснато съществено нарушение на административнопроизводствените правила, с което е ограничено правото на защита на “Бест Технолоджи - ТГ” ООД, както и възможността да подаде възражения и представи доказателства и да се защити срещу всички фактически установявания, послужили като основание за определяне на финансова корекция.</w:t>
        <w:tab/>
        <w:br/>
        <w:tab/>
        <w:t xml:space="preserve">Съгласно чл. 107, т. 1 ЗОП освен на основанията по чл. 54 и 55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w:t>
        <w:tab/>
        <w:br/>
        <w:tab/>
        <w:t xml:space="preserve">По делото е установено, че видно от Протокол № 1 от 14.07.2020 г. и Протокол № 2 от 20.08.2020 г. от проведени заседания на комисията, същата е допуснала до оценка предложението на “Бест Технолоджи - ТГ” ООД и е приела, че видно от детайлното техническо предложение и наличието на всички предвидени от възложителя документи, проектното предложение на “Бест Технолоджи - ТГ” ООД отговаря на изискванията на възложителя, посочени в техническата спецификация, обявлението и документацията за участие и същият е определен за изпълнител на обществената поръчка от кмета на Община Бяла. От “Бест Технолоджи - ТГ” ООД, като сходни, са декларирани следните услуги, извършени услуги: „Актуализация на данни и параметри на резултатите от изпълнението на Договор № ПП-28/04.11.2013 г. с предмет „Извършване на геомаркетингово изследване за нуждите на община Русе“, на стойност 22 410 лв. без ДДС, за период 06.2019 - 09.2019 г., с получател „Битмап“ ЕООД и „Изработване на УЕБ базирана географска информационна система за нуждите на областна администрация Варна“, на стойност 14 400 лева без ДДС, за период 11.2018 - 03.2019 г., с получател „Битмап“ ООД. С тях дружеството не е установило, че отговаря на изискванията за извършена дейност с предмет и обем, сходни с тези на поръчката. Поради това и на основание чл. 107, т. 1 ЗОП възложителят е следвало да го отстрани от участие в обществената поръчка. Вместо това кандидатът неправилно е бил определен за изпълнител на поръчката, в нарушение на чл. 109, т. 1 ЗОП.</w:t>
        <w:tab/>
        <w:br/>
        <w:tab/>
        <w:t xml:space="preserve">Независимо от изложеното, от представените по делото доказателства е безспорно установено, че “Бест Технолоджи - ТГ” ООД притежава опит сходен с изискуемия по поръчката, а именно “разработване и внедряване на информационни системи за мониторинг на трафика и/или други пространствено разположени обекти или явления, свързани с транспортната инфраструктура и/или разработване на онлайн базирани информационни системи за целите на регионалното развитие и/или автомобилния трафик” – т. е. дружеството формално е отговаряло на изискванията да бъде определено за изпълнител в процесната обществена поръчка.</w:t>
        <w:tab/>
        <w:br/>
        <w:tab/>
        <w:t xml:space="preserve">Предвид изложеното не може да се приеме, че с действията на възложителя по избора му е осъществен третият елемент от понятието за нередност – нанесена финансова вреда или възможност за такава върху бюджета на ЕС, която да е в пряка и непосредствена причинно-следствена връзка с нарушението. В случая неспазването на посочените разпоредби от ЗОП не води до вреда върху бюджета на Съюза, доколкото единствено участникът “Бест Технолоджи - ТГ” ООД е бил допуснат до участие в процедурата, а в последствие е установено, че е отговарял на изискванията да бъде избран за изпълнител.</w:t>
        <w:tab/>
        <w:br/>
        <w:tab/>
        <w:t xml:space="preserve">Втората направена в решението констатация, че техническото предложение на “Бест Технолоджи - ТГ” ООД не съответства на Техническата спецификация не може да бъде основание за направения от органа извод, за нарушение на чл. 107, т. 1 и т. 2 ЗОП, а съответно – и за определяне на финансова корекция, предвид обстоятелството, че на Общината не е дадена възможност да направи възражения, досежно посоченото фактическо основание. Изложеното, че част от информацията в техническото предложение е неонтосима към конкретната поръчка, само по себе си не води до извод за осъществено нарушение на чл. 107, т. 1 и т. 2 ЗОП.</w:t>
        <w:tab/>
        <w:br/>
        <w:tab/>
        <w:t xml:space="preserve">Изложеното прави ненужна преценката установеното нарушение правилно ли е било квалифицирано като нередност по т. 14 от Приложение № 1 към чл. 2, ал. 1 от Наредбата.</w:t>
        <w:tab/>
        <w:br/>
        <w:tab/>
        <w:t xml:space="preserve">Предвид горното в съответствие с доказателствата по делото се явява изводът на съда за незаконосъобразност на оспорения индивидуален административен акт.</w:t>
        <w:tab/>
        <w:br/>
        <w:tab/>
        <w:t xml:space="preserve">Съдът е обсъдил доводите и възраженията, наведени в жалбата, анализирал е доказателствата по делото и е постановил правилно решение, което следва да бъде оставено в сила.</w:t>
        <w:tab/>
        <w:br/>
        <w:tab/>
        <w:t xml:space="preserve">С оглед на изхода от спора на Община Бяла се следват направените разноски за касационната инстанция, но искането за присъждане на юрисконсултско възнаграждение се явява неоснователно, предвид липсата на осъществено процесуално представителство за страната пред настоящата инстанция. Претендираните от Община Бяла разноски за първоинстанционното производство са й присъдени с обжалваното решение. Ако Общината е била недоволна от размера на присъдените й разноски е разполагала с възможността да иска изменение на решението в частта за разноските по реда на чл. 248 от Гражданския процесуален кодекс.</w:t>
        <w:tab/>
        <w:br/>
        <w:tab/>
        <w:t xml:space="preserve">Водим от горното и на основание чл. чл. 221, ал. 2 АПК, Върховният административен съд,</w:t>
        <w:tab/>
        <w:br/>
        <w:tab/>
        <w:t xml:space="preserve">РЕШИ:</w:t>
        <w:tab/>
        <w:br/>
        <w:tab/>
        <w:t xml:space="preserve">ОСТАВЯ В СИЛА Решение №36/19.10.2022 г. на Административен съд – Русе по адм. дело №644/2021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