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№4516/27.04.2023 по адм. д. №13/2023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4516 София, 27.04.2023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март две хиляди и двадесет и трета година в състав: Председател: ТАНЯ РАДКОВА Членове: АНЕЛИЯ АНАНИЕВА МАРТИН АВРАМОВ при секретар Михаела Тунова и с участието на прокурора Даниела Попова изслуша докладваното от съдията Анелия Ананиева по административно дело № 13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Самоков, чрез пълномощника си юрк. Оцетова, срещу решение № 1074/27.10.2022 г., постановено по адм. дело № 684/2021 г. по описа на Административен съд София област, с което е отменена негова заповед № 01-1159/28.06.2021 г. Излагат се доводи за неправилност на решението поради противоречие с материалния закон, съществено нарушение на съдопроизводствените правила и необоснованост. Иска се отмяната му и постановяване на друго, с което да се отхвърли оспорването, както и присъждане на направените разноски за двете инстанции.</w:t>
        <w:tab/>
        <w:br/>
        <w:tab/>
        <w:t xml:space="preserve">Ответниците К. Николов и Н. Николов, чрез адв. Тончев като процесуален представител, в писмен отговор изразяват становище за неоснователност на касационната жалба. Претендират присъждане на разноски за настоящото производство.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страна, за която съдебният акт е неблагоприятен и в срока по чл. 211, ал. 1 АПК. Разгледана по същество е основателна.</w:t>
        <w:tab/>
        <w:br/>
        <w:tab/>
        <w:t xml:space="preserve">Производството пред първоинстанционния съд е образувано по жалба на К. Николов и Н. Николов срещу заповед № 01-1159/28.06.2021 г. на кмета на Община Самоков, с която им е наредено да премахнат незаконен строеж, изпълнен в груб строеж, с размери в план: дължина 7.55 м, ширина 4.20 м и височина 8.00 м от прилежащ терен, представляващ пристройка към жилищна сграда, разположен в УПИ VIII-301, кв. 37 по плана на [населено място], притежаващ характеристиките на строеж по смисъла на 5, т. 38 ДР ЗУТ, изпълнен без одобрен инвестиционен проект и без разрешение за строеж. С обжалваното решение заповедта е отменена.</w:t>
        <w:tab/>
        <w:br/>
        <w:tab/>
        <w:t xml:space="preserve">За да постанови този резултат, съдът приема, че административният акт е издаден от компетентен орган, в изискуемата писмена форма, но при допуснати съществени нарушения на административнопроизводствените правила и в противоречие с материалния закон. Излага съображения за неясноти в оспорената заповед относно вида, местоположението, размерите и другите индивидуализиращи данни на разпоредения за премахване строеж. Като приема за установено, че първото ниво на пристройката представлява гараж, изграден през 80-те години на XX век, върху който е извършено надстрояване, съдът излага мотиви, че органът не изпълнява задължението си да изясни всички релевантни за случая факти и да изследва дали процесните обекти, в частност гаражът, представляват търпими строежи по смисъла на 16 ПР ЗУТ и 127, ал. 1 ПЗР ЗИДЗУТ. Според съда заповедта, в която не е извършена преценка и не са изложени аргументи относно обстоятелствата за търпимост е незаконосъобразна и подлежи на отмяна само на това основание.</w:t>
        <w:tab/>
        <w:br/>
        <w:tab/>
        <w:t xml:space="preserve">Решението е валидно и допустимо, но неправилно поради допуснати съществени нарушения на съдопроизводствените правила, довели и до неправилно приложение на материалния закон.</w:t>
        <w:tab/>
        <w:br/>
        <w:tab/>
        <w:t xml:space="preserve">От заключението на съдебно-техническата експертиза се установява, че процесният строеж представлява масивна пристройка към жилищна сграда на три нива, като първото ниво е гараж с намалена височина, а надстроените над него два етажа със стоманобетонни носещи елементи и частична тухлена зидария, изравняват плочите на основната сграда. Според вещото лице гаражът не представлява новоизграден обект, а е стара постройка, нанесена в скица от 1979 г. като масивна стопанска (МС). В рамките на контура му са изградени горните два етажа на разпоредения за премахване строеж.</w:t>
        <w:tab/>
        <w:br/>
        <w:tab/>
        <w:t xml:space="preserve">В делото се съдържат доказателства за издадено удостоверение за търпимост от 2011 г., с което е установена търпимост на две сгради МЖС, със застроена площ от 82 кв. м и МЖС, със застроена площ от 45 кв. м. Според вещото лице гаражът не е включен в удостоверението за търпимост като отделен обект, но съответства по квадратура на графичните данни, посочени в него, въпреки липсата на извършено заснемане. Като се позовава на сателитни снимки от 2007 г., 2012 г. и 2021 г., експертът приема, че вторият етаж на пристройката е изграден към момента на издаване на удостоверението за търпимост на основната сграда - 2011 г., а по отношение на третото ниво посочва като вероятно време на извършването му след 2012 г.</w:t>
        <w:tab/>
        <w:br/>
        <w:tab/>
        <w:t xml:space="preserve">От данните по делото се установява, че през 2020 г. от един от собствениците Н. Николов е подадено заявление за съгласуване и одобряване на инвестиционен проект за пристройка в УПИ VIII-301, кв. 37 по плана на [населено място], по което е постановен отказ на основание чл. 148, ал. 7 ЗУТ. В него изрично е отразено намерението на възложителите за изграждане на изцяло нова триетажна пристройка, като в част Геодезия стара сграда или гараж не са отразени. В мотивите за отказа е посочено, че при проверка на място е констатирано извършване на незаконна пристройка, предмет на внесения инвестиционен проект, изпълнена до приблизителна кота +8.00 м от средно прилежащ терен в груб строеж, без строителни книжа.</w:t>
        <w:tab/>
        <w:br/>
        <w:tab/>
        <w:t xml:space="preserve">Настоящият състав не споделя извода на първоинстанционния съд за неяснота по отношение на описаните от административния орган обекти, а именно за точния им вид, местоположение, размери и други индивидуализиращи белези. Установената в констативния акт и в оспорената заповед пристройка е индивидуализирана с конкретни параметри, конструктивни елементи и разположение спрямо жилищната сграда. Волеизявлението на органа е ясно, като описанието на строежа в мотивната и в разпоредителната част на заповедта е идентично. Направените констатации се потвърждават от заключението на съдебно-техническата експертиза. Неточното изчертаване на контура на пристройката по цялата дължина на жилищната сграда, вместо до средата й в окомерната скица на констативния акт, не съставлява неяснота в предмета на премахване, доколкото същата е описана с дължина, ширина и височина, съответстващи на параметрите, установени при извършения на място оглед от вещото лице.</w:t>
        <w:tab/>
        <w:br/>
        <w:tab/>
        <w:t xml:space="preserve">Събраните по делото доказателства не са обсъдени в съвкупност, като в нарушение на чл. 172а, ал. 2 АПК съдът единствено приема, че от органа не е извършена преценка на търпимостта на строежа предвид наличието на съществуващия още от осемдесетте години гараж, долепен до жилищната сграда, върху който е извършено надстрояване на два етажа. Издаденото удостоверение за търпимост не обвързва органите на строителния контрол по отношение на преценката дали строежът е търпим или не, нито съда в производството по оспорване на заповед за премахването му. То има значение единствено при прехвърлителни сделки съгласно 16, ал. 1, изр. 2 ПР ЗУТ и 127, ал. 1, изр. 2 ПЗР ЗИДЗУТ. Отделно от това в представеното по делото удостоверение за търпимост не фигурира обект с предназначение гараж, поради което не може да се направи извод, че попада в неговия обхват, противно на заключението на вещото лице, възприето от първата инстанция. Въпросът за търпимостта на строежа подлежи на изследване от органа и от съда. В случая в мотивната част на заповедта е посочено, че констатираната пристройка към жилищна сграда не е търпим строеж. Преценката включва освен времето на изграждането, така и допустимостта му по действащите подробни градоустройствени планове и по правилата и нормативите, действали към съответния период или съгласно сега действащия ЗУТ. В тази връзка съдът следва да изложи собствени съображения относно наличието или липсата на предпоставки за търпимост съгласно разпоредбите на 16 ПР ЗУТ и 127, ал. 1 ПЗР ЗИДЗУТ съобразно приетото време на изпълнение на строежа, за което липсват мотиви в обжалваното решение. По делото не е изследвано дали първото ниво на пристройката запазва функцията си на гараж, както и доколко същият като постройка на допълващото застрояване е инкорпориран в новия строеж, изпълнен към сградата с предназначение за жилищни нужди, част от основното застрояване. Установяването на това обстоятелство е от съществено значение за проверката относно достоверността на извода на административния орган за наличие на нова пристройка в констатираните параметри и времето на извършването й във вида, в който е установена. Не е обсъдено и обстоятелството, че с представения от адресатите на заповедта за одобряване инвестиционен проект пристройката е предвидена като изцяло нов строеж.</w:t>
        <w:tab/>
        <w:br/>
        <w:tab/>
        <w:t xml:space="preserve">Неустановяването на относими за спора факти и неизлагането на мотиви, свързани с материалната законосъобразност на административния акт, съставлява съществено нарушение на съдопроизводствените правила касационно основание по чл. 209, т. 3 АПК.</w:t>
        <w:tab/>
        <w:br/>
        <w:tab/>
        <w:t xml:space="preserve">Като отменя оспорения административен акт без да изясни всички правно релевантни факти, съдът постановява неправилно решение. На основание чл. 222, ал. 2, т. 1 АПК същото следва да се отмени, а делото - да се върне за ново разглеждане от друг състав. При новото разглеждане на делото спорът следва да бъде изяснен от фактическа страна, като съдът следва да изложи съображения по въпроса за характера и естеството на наредения за премахване строеж, както и за неговата търпимост, след което въз основа на направените изводи да прецени законосъобразността на оспорената заповед.</w:t>
        <w:tab/>
        <w:br/>
        <w:tab/>
        <w:t xml:space="preserve">По изложените съображения и на основание чл. 222, ал. 2, т. 1 АПК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ОТМЕНЯ решение № 1074/27.10.2022 г., постановено по адм. дело № 684/2021 г. по описа на Административен съд София област.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</w:t>
        <w:tab/>
        <w:br/>
        <w:tab/>
        <w:t xml:space="preserve">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