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№224/07.06.2022 по гр. д. №4745/2021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№224</w:t>
        <w:tab/>
        <w:br/>
        <w:tab/>
        <w:t xml:space="preserve"/>
        <w:tab/>
        <w:br/>
        <w:tab/>
        <w:t xml:space="preserve"> Гр. София,07.06.2022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20.04.22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№4745/21 г., намира следното: </w:t>
        <w:tab/>
        <w:br/>
        <w:tab/>
        <w:t xml:space="preserve"/>
        <w:tab/>
        <w:br/>
        <w:tab/>
        <w:t xml:space="preserve"> Производството е по чл.288, вр. с чл.280 ГПК.</w:t>
        <w:tab/>
        <w:br/>
        <w:tab/>
        <w:t xml:space="preserve"/>
        <w:tab/>
        <w:br/>
        <w:tab/>
        <w:t xml:space="preserve"> Образувано е по касационни жалби на Д. Й. и И. Й. и на „Юробанк България” АД срещу въззивното решение на Градски съд София по гр. д. №2561/20 г. от 29.04.21 г.</w:t>
        <w:tab/>
        <w:br/>
        <w:tab/>
        <w:t xml:space="preserve"/>
        <w:tab/>
        <w:br/>
        <w:tab/>
        <w:t xml:space="preserve"> ВКС, състав на трето г. о., намира, че са налице предпоставките на чл. 229, ал. 1, т. 7 вр. чл. 631 ГПК за спиране на производството по делото с оглед на настъпилия след проведеното закрито заседание нов факт (служебно известен на състава) - с определение № 1245 от 11.05.2022 г. по гр. д. № 865/2022 г. на Софийски апелативен съд, в което участва като страна касаторът Юробанк България АД, е отправено преюдициално запитване до Съда на Европейския съюз по следните въпроси: 1. Съответства ли на нормативните изисквания, уредени в чл. 3, § 1, т. 1, б. в от Приложението към чл. 3, § 3 на Директива 93/13/ЕИО на Съвета от 5 април 1993 година относно неравноправните клаузи в потребителските договори, национална правна уредба, позволяваща клауза в договор за банков кредит, съгласно която разрешеният кредит се усвоява по блокирана сметка в чужда валута, но кредитополучателят не може ефективно, реално да се разпорежда с авоара в чужда валута по блокираната сметка, а тази сума служебно се превалутира от банката в националната или резервната валута, вследствие на което, от една страна, би се прехвърлил изцяло в тежест на потребителя валутният риск при съществена, радикална промяна в курсовите разлики, а от друга, кредитната институция би получила за сметка на потребителя неуговорена облага; 2. При положителен отговор на първия въпрос, дали националната юрисдикция може да приеме, че кредитът в действителност е уговорен в националната или резервната валута, в случай че установи, че само привидно кредитът е уговорен и усвоен в чужда валута – чрез заверяване на блокирана валутна сметка на кредитополучателя, вследствие на което банката служебно превалутира тази сума в националната или резервната валута.</w:t>
        <w:tab/>
        <w:br/>
        <w:tab/>
        <w:t xml:space="preserve"/>
        <w:tab/>
        <w:br/>
        <w:tab/>
        <w:t xml:space="preserve"> Поради това, че произнасянето на Съда на ЕС по включените в предмета на преюдициалното запитване въпроси ще е от значение за решаването на конкретния правен спор, настоящият състав на Върховен касационен съд, ГК</w:t>
        <w:tab/>
        <w:br/>
        <w:tab/>
        <w:t xml:space="preserve"/>
        <w:tab/>
        <w:br/>
        <w:tab/>
        <w:t xml:space="preserve"> О П Р Е Д Е Л И: </w:t>
        <w:tab/>
        <w:br/>
        <w:tab/>
        <w:t xml:space="preserve"/>
        <w:tab/>
        <w:br/>
        <w:tab/>
        <w:t xml:space="preserve"> СПИРА производството по т. д. № 4745/2021 г. по описа на ВКС, гражданска колегия, до произнасяне на Съда на Европейския съюз по преюдициалното запитване, отправено с определение № 1245 от 11.05.2022 г. по гр. д. № 865/2022 г. на Софийски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