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№238/03.06.2022 по ч. търг. д. №896/2022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238 </w:t>
        <w:tab/>
        <w:br/>
        <w:tab/>
        <w:t xml:space="preserve"/>
        <w:tab/>
        <w:br/>
        <w:tab/>
        <w:t xml:space="preserve"> [населено място], 03.06.2022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тридесет и първи май, през две хиляди двадесет и втора година, в състав : 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896/2022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чл.274, ал.3, т.2 ГПК, във вр. чл.396, ал.2,изр. 3-то ГПК. </w:t>
        <w:tab/>
        <w:br/>
        <w:tab/>
        <w:t xml:space="preserve"/>
        <w:tab/>
        <w:br/>
        <w:tab/>
        <w:t xml:space="preserve">Образувано е по съвместна частна касационна жалба на ответниците по делото Х. Т. Х., В. А. Г. и Т. Б. Т. срещу Определение № 2533 от 01.10.2021г. по в. ч.гр. д. № 2816/2021г. на Апелативен съд – София, в частта с която по частна жалба на ищцовото дружество е отменено Определение № 263296 от 16.06.2021г. по т. д. № 1415/2020г. на Софийски градски съд, VІ-22 състав за внасяне на гаранция от „Веди Интернешънъл“ ООД за разликата над сумата от 4 179 лв. до определения от първоинстанционния съд размер от 12 540 лв.</w:t>
        <w:tab/>
        <w:br/>
        <w:tab/>
        <w:t xml:space="preserve"/>
        <w:tab/>
        <w:br/>
        <w:tab/>
        <w:t xml:space="preserve">Оплакванията на тримата частни касатори са за неправилна преценка на въззивния съд относно: - процесуалната допустимост на исковата претен - ция, която се обезпечава, по отношение на един от ответниците; - наличието на обезпечителна нужда; - размера на паричната гаранция от 4 179 лв., за който са изложени подробни съображения, че не съответства на преките и непосредствени вреди, които всеки от тях ще претърпи вследствие на обезпечението; както и за злоупотреба с право. Молят за отмяна на обжал - ваното определение на въззивния съд и за служебна отмяна на допуснатото обезпечение, а при евентуалност – за потвърждаване на първоинстанцион - ното определение след отмяна на въззивния акт. </w:t>
        <w:tab/>
        <w:br/>
        <w:tab/>
        <w:t xml:space="preserve"/>
        <w:tab/>
        <w:br/>
        <w:tab/>
        <w:t xml:space="preserve">С жалбата е представено изложение по чл.284, ал.3, т.1 от ГПК, в което приложното поле на касационното обжалване е обосновано с всички касационни основания по чл.280, ал.1 и ал.2 ГПК, като са поставени осем процесуалноправни въпроси.</w:t>
        <w:tab/>
        <w:br/>
        <w:tab/>
        <w:t xml:space="preserve"/>
        <w:tab/>
        <w:br/>
        <w:tab/>
        <w:t xml:space="preserve">Ответната по частната касационна жалба страна – ищецът „Веди Интернешънъл“ ООД депозира отговор, с който оспорва допустимостта и основателността на жалбата.</w:t>
        <w:tab/>
        <w:br/>
        <w:tab/>
        <w:t xml:space="preserve"/>
        <w:tab/>
        <w:br/>
        <w:tab/>
        <w:t xml:space="preserve">Върховният касационен съд, Търговска колегия, IІ отделение, като констатира, че обжалваното определение е въззивно и с него допуснатото от първоинстанционния съд обезпечение на предявените искове, при гаранция, чрез налагане запор върху посочените сметки на ответниците, е изменено в частта за гаранцията чрез намаляването й, намира, че подадената частна касационна жалба е недопустима, по следните съображения:</w:t>
        <w:tab/>
        <w:br/>
        <w:tab/>
        <w:t xml:space="preserve"/>
        <w:tab/>
        <w:br/>
        <w:tab/>
        <w:t xml:space="preserve">С обжалваното определение, след като е съобразил, че обезпечителната мярка запор върху банкови сметки е била допусната за обезпечение на исковете с правно основание чл.627, във връзка с чл.626, ал.1 ТЗ за сумата 32 040лв. и чл.86, ал.1 ЗЗД за сумата 13 403.59 лв., с което изцяло е удовле - творено искането на молителя за допускане на посочената обезпечителна мярка, въззивният съд е приел за неоснователно оплакването в подадената от ищеца частна жалба срещу „така формулираната от съда поредност“ на налагането й. Определението като неправилно е отменено в частта на гаранцията за горницата над размера от 4 179 лв. до определения от първоин - станционния съд размер от 12 540 лв. Така въззивният съд, съобразно право - мощията си, е изменил обжалваното определение в частта за гаранцията. </w:t>
        <w:tab/>
        <w:br/>
        <w:tab/>
        <w:t xml:space="preserve"/>
        <w:tab/>
        <w:br/>
        <w:tab/>
        <w:t xml:space="preserve">Съгласно разпоредбата на чл.396, ал.2 ГПК, определението на въззив - ния съд по обезпечение на иска подлежи на обжалване пред ВКС, когато отказано от първоинстанционния съд обезпечение, бъде допуснато от въззив - ния съд, в който случай за разглеждане на частната касационна жалба следва да са налице предпоставките на чл.280,ал.1 ГПК.</w:t>
        <w:tab/>
        <w:br/>
        <w:tab/>
        <w:t xml:space="preserve"/>
        <w:tab/>
        <w:br/>
        <w:tab/>
        <w:t xml:space="preserve">В случая не е налице отказано от първоинстанционния съд обезпечение на предявените искове, което да е допуснато от въззивния съд – въззивният съд само е намалил размера на определената с обжалваното определение парична гаранция. Следователно, не е налице условието на чл.396, ал.2 ГПК - да е допуснато за първи път от въззивния съд обезпечение, поради което частната жалба, като недопустима следва да се остави без разглеждане. </w:t>
        <w:tab/>
        <w:br/>
        <w:tab/>
        <w:t xml:space="preserve"/>
        <w:tab/>
        <w:br/>
        <w:tab/>
        <w:t xml:space="preserve">По изложените съображения,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частната касационна жалба на Х. Т. Х., В. А. Г. и Т. Б. Т. срещу Определение № 2533 от 01.10.2021г. по в. ч.гр. д. № 2816/ 2021г. на Апелативен съд – София.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уведомяването на жалбоподателите, пред друг състав на Върховен касационен съд.</w:t>
        <w:tab/>
        <w:br/>
        <w:tab/>
        <w:t xml:space="preserve"/>
        <w:tab/>
        <w:br/>
        <w:tab/>
        <w:t xml:space="preserve"> 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