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№313/01.06.2022 по търг. д. №1389/2021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313</w:t>
        <w:tab/>
        <w:br/>
        <w:tab/>
        <w:t xml:space="preserve"/>
        <w:tab/>
        <w:br/>
        <w:tab/>
        <w:t xml:space="preserve">София, 01.06.2022 г.</w:t>
        <w:tab/>
        <w:br/>
        <w:tab/>
        <w:t xml:space="preserve"/>
        <w:tab/>
        <w:br/>
        <w:tab/>
        <w:t xml:space="preserve">ВЪРХОВЕН КАСАЦИОНЕН СЪД, Първо търговско отделение, в състав: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Росица Божилова</w:t>
        <w:tab/>
        <w:br/>
        <w:tab/>
        <w:t xml:space="preserve"/>
        <w:tab/>
        <w:br/>
        <w:tab/>
        <w:t xml:space="preserve"> Васил Христакиев</w:t>
        <w:tab/>
        <w:br/>
        <w:tab/>
        <w:t xml:space="preserve"/>
        <w:tab/>
        <w:br/>
        <w:tab/>
        <w:t xml:space="preserve">разгледа в закрито заседание на 14.03.2022 г. докладваното от съдията Христакиев т. д. № 1389 по описа за 2021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280 и сл. ГПК, образувано по касационна жалба на ответника ЗД „Евроинс“ АД срещу въззивно решение на Бургаски апелативен съд.</w:t>
        <w:tab/>
        <w:br/>
        <w:tab/>
        <w:t xml:space="preserve"/>
        <w:tab/>
        <w:br/>
        <w:tab/>
        <w:t xml:space="preserve">Ищците Ф. Б., П. Б. и А. Б. оспорват жалбата.</w:t>
        <w:tab/>
        <w:br/>
        <w:tab/>
        <w:t xml:space="preserve"/>
        <w:tab/>
        <w:br/>
        <w:tab/>
        <w:t xml:space="preserve">По допускане на касационното обжалване по реда на чл. 288 ГПК съдът прие следното.</w:t>
        <w:tab/>
        <w:br/>
        <w:tab/>
        <w:t xml:space="preserve"/>
        <w:tab/>
        <w:br/>
        <w:tab/>
        <w:t xml:space="preserve">Произнасяйки се по жалба на ищците, въззивният съд, след частична отмяна на първоинстанционното решение, частично е уважил предявените искове по чл. 226, ал. 1 КЗ (отм.), като е осъдил ответното дружество да заплати на всеки от ищците обезщетения в размер на 48 000 лв. за неимуществени вреди, претърпени в резултат на настъпилата при пътно-транспортно произшествие смърт на брат им С. Б., заедно със законната лихва от момента на увреждането.</w:t>
        <w:tab/>
        <w:br/>
        <w:tab/>
        <w:t xml:space="preserve"/>
        <w:tab/>
        <w:br/>
        <w:tab/>
        <w:t xml:space="preserve">За да постанови решението си, въззивният съд е приел за установени, респ. безспорни, обстоятелствата относно родствената връзка между ищците и пострадалия техен брат, относно деянието, причинната връзка с настъпилата смърт, противоправността и вината на причинилия увреждането (установени с влязла в сила присъда), относно наличието на сключена при ответника валидна задължителна застраховка „Гражданска отговорност на автомобилистите“.</w:t>
        <w:tab/>
        <w:br/>
        <w:tab/>
        <w:t xml:space="preserve"/>
        <w:tab/>
        <w:br/>
        <w:tab/>
        <w:t xml:space="preserve">Обосновал е и краен извод, че принос за настъпването на произшествието и неговите последици е имал и самият пострадал, който в тъмната част на денонощието, но без светлоотразително облекло и без поставени светлоотразителни знаци и излъчващи светлина устройства, както и под въздействие на алкохол е управлявал велосипед, криволичейки в средата на пътното платно.</w:t>
        <w:tab/>
        <w:br/>
        <w:tab/>
        <w:t xml:space="preserve"/>
        <w:tab/>
        <w:br/>
        <w:tab/>
        <w:t xml:space="preserve">Въз основа на показанията на разпитаните свидетели съдът е приел за установено, че пострадалият и ищците живеели заедно, независимо от навършването на възраст, която предполага отделянето на всеки в самостоятелно домакинство. Съществували помежду им добри отношения и близост. Били задружни и се подкрепяли – морално и финансово, според възможностите си, хранили са се заедно, споделяли са помежду си притежанията си. Приживе пострадалият бил тяхна опора, сплотявал ги, грижел се за тях. Смъртта на пострадалия ищците понесли тежко - били шокирани, плачели, крещели от мъка, блъскали си главите и към момента на не са успели да превъзмогнат загубата му. Трайно се променило емоционалното им състояние - били общителни, но след произшествието поведението им станало дистимно, били потиснати, постоянно плачели, не поздравявали, вървели с наведена глава, не били в състояние да се радват и веселят, натъжавали се всеки път при споменаването на пострадалия.</w:t>
        <w:tab/>
        <w:br/>
        <w:tab/>
        <w:t xml:space="preserve"/>
        <w:tab/>
        <w:br/>
        <w:tab/>
        <w:t xml:space="preserve">Въз основа на така приетите за установени обстоятелства въззивният съд от правна страна е намерил предявените искове за основателни, като по отношение спорните въпроси относно легитимацията на ищците и размера на претендираните обезщетения е приел, че правото да се претендира пряко от застрахователя обезщетение за неимуществени вреди от смърт на близък е обусловено от доказването на предпоставките, посочени в т. 1 на ТР № 1/2016 на ВКС-ОСНГТК, съгласно което, извън лицата, посочени в ППВС № 4/61 и ППВС № 5/69 г., материалната легитимация на други лица – близки на пострадалия, следва само по изключение - когато е била създадена трайна и дълбока емоционална връзка с починалия, заради която лицето търпи от неговата смърт продължителни болки и страдания, които в конкретния случай е справедливо да бъдат обезщетени. Приел е, че именно такава трайна, дълбока и емоционална връзка се установява по делото, че е съществувала между ищците и техния брат приживе, като противно на поддържаната от ответника теза тя надхвърля обичайната за тази степен на родство привързаност. Този извод е обосновал със съображенията, че е доказано не само формално съжителство на един и същи адрес, но и подпомагащи и допълващи функции на личността на всеки от тях в живота на разширеното семейство, като няма съмнение, че съжителството е било възможно именно поради създадената привързаност и емоционална близост. Отчел е и тежкото преживяване на скръб и емоционално страдание с подчертано афективно засягане на психичните процеси, както и загубата на житейска опора в лицето на пострадалия. Поради това е намерил за справедлив по смисъла на чл. 52 ЗЗД размер на обезщетенията от по 80 000 лв. за всеки от ищците.</w:t>
        <w:tab/>
        <w:br/>
        <w:tab/>
        <w:t xml:space="preserve"/>
        <w:tab/>
        <w:br/>
        <w:tab/>
        <w:t xml:space="preserve">Прилагайки разпоредбата на чл. 51, ал. 2 ЗЗД, съдът е намалил размера на обезщетението, определяйки установения принос на пострадалия на 40 %, съобразявайки, че макар и управлението на велосипед след употреба на алкохол да не е неправомерно, същото е в пряка връзка с предприемането на действия, които са застрашили сигурността на пострадалия, както и че липсата на светлоотразителна жилетка, както и излъчващи в подходящ цвят светлинни устройства на велосипеда и движението му на пътното платно при наличие на банкет, който позволява движението на велосипедисти, са в пряко нарушение на разпоредбите на чл. 15, ал. 5, чл. 79, т. 3, чл. 80, т. и т. 2 ЗДП и в пряка връзка с настъпилото произшествие.</w:t>
        <w:tab/>
        <w:br/>
        <w:tab/>
        <w:t xml:space="preserve"/>
        <w:tab/>
        <w:br/>
        <w:tab/>
        <w:t xml:space="preserve">Като неоснователен съдът е отхвърлил довода на ответника по § 96 от ПЗР на КЗ, като е приел, че съгласно § 22 от ПЗР на КЗ и при липсата на друга уговорка процесният застрахователен договор се урежда от правилата по раздел четвърти на отменения КЗ. Изложил е и допълнителни съображения, че установявайки лимит на обезщетенията, по-нисък от лимитите по чл. 1, § 2 от Втора директива 84/5, разпоредбата на § 96 ПЗР на КЗ като противоречаща на правото на Европейския съюз не следва да се прилага.</w:t>
        <w:tab/>
        <w:br/>
        <w:tab/>
        <w:t xml:space="preserve"/>
        <w:tab/>
        <w:br/>
        <w:tab/>
        <w:t xml:space="preserve">Допускане на касационно обжалване се иска на основанията по чл. 280, ал. 1, т. 1 и т. 3 и чл. 280, ал. 2, пр. 3 ГПК.</w:t>
        <w:tab/>
        <w:br/>
        <w:tab/>
        <w:t xml:space="preserve"/>
        <w:tab/>
        <w:br/>
        <w:tab/>
        <w:t xml:space="preserve">Поддържа се противоречие с посочена от жалбоподателя практика на ВКС по въпросите:</w:t>
        <w:tab/>
        <w:br/>
        <w:tab/>
        <w:t xml:space="preserve"/>
        <w:tab/>
        <w:br/>
        <w:tab/>
        <w:t xml:space="preserve">- справедливото определяне на обезщетение за неимуществени вреди изисква ли да се съобразява съдебната практика в подобни случаи;</w:t>
        <w:tab/>
        <w:br/>
        <w:tab/>
        <w:t xml:space="preserve"/>
        <w:tab/>
        <w:br/>
        <w:tab/>
        <w:t xml:space="preserve">- дължи ли съдът произнасяне по всички възражения, направени от страните;</w:t>
        <w:tab/>
        <w:br/>
        <w:tab/>
        <w:t xml:space="preserve"/>
        <w:tab/>
        <w:br/>
        <w:tab/>
        <w:t xml:space="preserve">- допустимо ли е да се намалява по реда на чл. 51, ал. 2 ЗЗД обезщетение, което не е поискано.</w:t>
        <w:tab/>
        <w:br/>
        <w:tab/>
        <w:t xml:space="preserve"/>
        <w:tab/>
        <w:br/>
        <w:tab/>
        <w:t xml:space="preserve">Поддържа се също противоречие с практиката на ВКС, както и очевидна неправилност, по въпроса относно предпоставките за присъждане на обезщетение на лица от разширения кръг, в частност дали съвместното съжителство представлява самостоятелен критерий, за да се приеме, че е налице особена връзка.</w:t>
        <w:tab/>
        <w:br/>
        <w:tab/>
        <w:t xml:space="preserve"/>
        <w:tab/>
        <w:br/>
        <w:tab/>
        <w:t xml:space="preserve">Накрая, поддържа се и очевидна неправилност по отношение на извода за неприложимост на § 96, ал. 3 КЗ с доводите, че нормата е императивна, поради което съдът е длъжен да я приложи, без да има право на преценка.</w:t>
        <w:tab/>
        <w:br/>
        <w:tab/>
        <w:t xml:space="preserve"/>
        <w:tab/>
        <w:br/>
        <w:tab/>
        <w:t xml:space="preserve">Очевидна неправилност по смисъла на чл. 280, ал. 2 ГПК е налице при установими от самите мотиви на въззивния съдебен акт нарушение или явна необоснованост. Очевидно неправилен е актът, постановен в противоречие със закона до степен, че съответната норма е приложена със смисъл, противоположен на действителното й съдържание, или е приложена несъществуваща или отменена норма, или грубо са нарушени правилата на формалната логика. Извън обхвата на очевидната неправилност остават хипотезите на неправилност поради неточно тълкуване и прилагане на закона, несъобразяване с практиката на Върховния касационен съд или с актове на Конституционния съд и на Съда на ЕС, неправилно установяване на приложимия закон, необсъждане на доказателствата в тяхната съвкупност и логическа връзка, неправилно установяване на фактите – в тези случаи допускането на касационно обжалване зависи от предпоставките по чл. 280, ал. 1 ГПК.</w:t>
        <w:tab/>
        <w:br/>
        <w:tab/>
        <w:t xml:space="preserve"/>
        <w:tab/>
        <w:br/>
        <w:tab/>
        <w:t xml:space="preserve">В разглеждания случай от мотивите на обжалваното решение, относими към обжалваната част, не се установява да е налице очевидна неправилност в посочения по-горе смисъл. Решението нито е явно необосновано при грубо нарушаване на правилата на формалната логика, нито се основава на приложение на несъществуваща или отменена норма или приложение на норма в смисъл, противоположен на действителния. По-специално в частта относно отказа да приложи правилата по § 96 КЗ въззивният съд е изложил ясни и логични мотиви, като е основал крайния си извод върху приетото противоречие между § 96 КЗ и норми на правото на ЕС, по който въпрос от страна на жалбоподателя не са изложени доводи за обосноваване именно на очевидна неправилност по смисъла на чл. 280, ал. 2 ГПК. С оглед на това не може да се приеме, че е налице очевидна неправилност на решението в тази част, поради което допускането на касационно обжалване по този въпрос е обусловено от предпоставките по чл. 280, ал. 1 ГПК, в която насока обаче основания не са изложени.</w:t>
        <w:tab/>
        <w:br/>
        <w:tab/>
        <w:t xml:space="preserve"/>
        <w:tab/>
        <w:br/>
        <w:tab/>
        <w:t xml:space="preserve">Налице са обаче предпоставките за допускане на касационно обжалване по четвъртия въпрос относно предпоставките за присъждане на обезщетение на лица от разширения кръг, в частност дали съвместното съжителство представлява самостоятелен критерий, за да се приеме, че е налице особена връзка. Въпросът отговаря на общото изискване по чл. 280, ал. 1 ГПК, доколкото е обусловил крайния извод за основателност на исковете съобразно изложените в решението мотиви. Налице е и специалната предпоставка по чл. 280, ал. 1, т. 1 ГПК с оглед установената задължителна практика на ВКС с ТР № 1/2016 на ВКС-ОСГТК, т. 1, съгласно, която освен лицата, посочени в ППВС № 4/61 и ППВС № 5/69, други лица са легитимирани да получат обезщетение за неимуществени вреди от смърт на близък по изключение, когато е била създадена трайна и дълбока емоционална връзка с починалия, поради което смъртта на последния е причинила продължителни болки и страдания, които според особеностите на конкретния случай е справедливо да бъдат обезщетени.</w:t>
        <w:tab/>
        <w:br/>
        <w:tab/>
        <w:t xml:space="preserve"/>
        <w:tab/>
        <w:br/>
        <w:tab/>
        <w:t xml:space="preserve">С тези мотиви съдътОПРЕДЕЛИ:Допуска касационно обжалване на решение № 34/01.04.2021 г. по гр. д. № 26/2021 г. по описа на Бургаски апелативен съд в обжалваната от ЗАД „Евроинс“ АД част.</w:t>
        <w:tab/>
        <w:br/>
        <w:tab/>
        <w:t xml:space="preserve"/>
        <w:tab/>
        <w:br/>
        <w:tab/>
        <w:t xml:space="preserve">Указва на жалбоподателя в едноседмичен срок от съобщението да представи документ за внесена по сметка на ВКС държавна такса в размер на 2880 лв. с посочен в него номер на делото. При неизпълнение в срок производството ще бъде прекратено.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