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№232/01.06.2022 по гр. д. №487/2022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232 </w:t>
        <w:tab/>
        <w:br/>
        <w:tab/>
        <w:t xml:space="preserve"/>
        <w:tab/>
        <w:br/>
        <w:tab/>
        <w:t xml:space="preserve"> гр. София, 01.06.2022.г.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заседание на единадесети май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487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4739/13.12.2021 г., подадена от М. И. Й. и В. В. П., чрез адвокат Ч. Ч., срещу решение № 197 от 10.11.2021 г. по гр. д. № 631/2021 г. на Окръжен съд – Пазарджик, с което е отменено изцяло решение № 260154 от 15.07.2021 г. по гр. д. № 480/2020 г. на Районен съд - Велинград за отхвърляне на предявения иск за делба, като вместо това въззивният съд е допуснал да се извърши съдебна делба между Н. А. Г. и К. Г. Г., от една страна, и М. И. Й. и В. В. П., от друга страна, на следния съсобствен недвижим имот: дворно място, находящо се в [населено място], [община], [улица] 2, с площ от 469 кв. м, представляващо ПИ с идентификатор *** по кадастралната карта и кадастралните регистри на [населено място], при следните квоти: за Н. А. Г. и К. Г. Г. – общо 1/2 ид. ч.; за М. И. Й. и В. В. П. – общо 1/2 ид. ч. </w:t>
        <w:tab/>
        <w:br/>
        <w:tab/>
        <w:t xml:space="preserve"/>
        <w:tab/>
        <w:br/>
        <w:tab/>
        <w:t xml:space="preserve">Въззивният съд е изложил, че по делото е предявен иск за делба на съсобствен недвижим имот, представляващ дворно място, находящо се в [населено място], [община], ул. „С. К.“ № 2, с площ от 469 кв. м, с идентификатор *** по КККР на [населено място]. Ищците Н. Г. и К. Г. твърдят, че в имота има построени сгради на основно и допълващо застрояване, които обаче са индивидуална собственост на ищците, поради което не са предмет на делбата. Искат да се допусне делбата на дворното място при равни квоти между съделителите – по 1/2 ид. ч. общо за ищците и също толкова за ответниците. </w:t>
        <w:tab/>
        <w:br/>
        <w:tab/>
        <w:t xml:space="preserve"/>
        <w:tab/>
        <w:br/>
        <w:tab/>
        <w:t xml:space="preserve">Съдът е приел, че от представените писмени доказателства (нот. акт за покупко-продажба на недвижим имот № 19/11.12.1997 г. и решение на PC - Велинград от 27.05.2019 г., постановено по гр. д. № 546/2018 г.), се установява, че ищците и ответниците са съсобственици на процесното дворно място при равни права - по 1/2 ид. ч. от дворното място. В нотариалния акт на ищците е посочено, че освен дворното място, те закупуват и построената в него къща на 83 кв. м и плевня на 24 кв. м. </w:t>
        <w:tab/>
        <w:br/>
        <w:tab/>
        <w:t xml:space="preserve"/>
        <w:tab/>
        <w:br/>
        <w:tab/>
        <w:t xml:space="preserve">Съгласно представената скица на ПИ с идентификатор *** и заключението на приетата по делото съдебно-техническа експертиза, в имота има построени пет сгради: </w:t>
        <w:tab/>
        <w:br/>
        <w:tab/>
        <w:t xml:space="preserve"/>
        <w:tab/>
        <w:br/>
        <w:tab/>
        <w:t xml:space="preserve">1. Еднофамилна жилищна сграда с идентификатор ****, със застроена площ от 84 кв. м. Строителните книжа и документи за нея са издадени на името на наследодателя на ищците А. Г. М.. Жилищната сграда представлява самостоятелен обект на собственост (СОС). </w:t>
        <w:tab/>
        <w:br/>
        <w:tab/>
        <w:t xml:space="preserve"/>
        <w:tab/>
        <w:br/>
        <w:tab/>
        <w:t xml:space="preserve">2. Сграда с идентификатор ****, представляваща двуетажна пристройка от запад към жилищната сграда, със застроена площ от 12 кв. м. В заключението на съдебно-техническата експертиза е посочено, че сградата не представлява СОС, а е помещение със спомагателно и обслужващо предназначение към жилищната сграда съгласно чл. 108, ал. 2, т. „б“ от Наредба № 7 за ПНУОВТУЗ (помещение за санитарно-хигиенно обслужване – бани, тоалетни и бани-тоалетни). За тази сграда на вещото лице не са представени строителни книжа и документи за изграждането й. </w:t>
        <w:tab/>
        <w:br/>
        <w:tab/>
        <w:t xml:space="preserve"/>
        <w:tab/>
        <w:br/>
        <w:tab/>
        <w:t xml:space="preserve">3. Сграда с идентификатор ****, с функционално предназначение за „гараж“, със застроена площ от 28 кв. м. Строителните книжа и документи за построяването на гаража са издадени на името на наследодателя на ищците А. Г. М.. </w:t>
        <w:tab/>
        <w:br/>
        <w:tab/>
        <w:t xml:space="preserve"/>
        <w:tab/>
        <w:br/>
        <w:tab/>
        <w:t xml:space="preserve">4. Сграда с идентификатор ****, с функционално предназначение „селскостопанска сграда“, със застроена площ от 22 кв. м. Строителните книжа и документи за построяването й са издадени на името на ищеца К. Г.. От първоначалното и от допълнителното заключение на съдебно-техническата експертиза се установява, че на мястото на новата сграда е имало стара „плевня“, която е съборена и на нейното място е изградена селскостопанската сграда. Вещото лице дава заключение, че тази сграда представлява сграда на допълващо застрояване по смисъла на чл. 41, ал. 1 и чл. 44, ал. 1 ЗУТ, с обслужващо и стопанско предназначение към сградата от основното застрояване (помещение за съхранение на отоплителни материали, за отглеждане на животни и за съхранение на селскостопанска продукция). </w:t>
        <w:tab/>
        <w:br/>
        <w:tab/>
        <w:t xml:space="preserve"/>
        <w:tab/>
        <w:br/>
        <w:tab/>
        <w:t xml:space="preserve">5. Сграда с идентификатор ****, с функционално предназначение „селскостопанска сграда“, със застроена площ от 41 кв. м. Сградата е изградена като „навес“ с три ограждащи стени. За извършеното строителство вещото лице не е открило и не са му представени строителни книжа и документи. Вещото лице дава заключение, че тази сграда също представлява сграда на допълващо застрояване по смисъла на чл. 41, ал. 1 и чл. 44, ал. 1 ЗУТ, с обслужващо и стопанско предназначение към сградата от основното застрояване (помещение за съхранение на отоплителни материали, за отглеждане на животни и за съхранение на селскостопанска продукция). Съдът е направил извод, че сградите, които са построени в имота, не се намират в режим на „хоризонтална етажна собственост“, по смисъла на чл. 37 ЗС, както се твърди в отговора на исковата молба по чл. 131 ГПК. Визирал е, че етажната собственост може да бъде два вида - вертикална етажна собственост и хоризонтална етажна собственост. При вертикалната етажна собственост етажи или части от етажи принадлежат на различни собственици, като сградата е изградена във вертикално отношение. При хоризонталната етажна собственост сградите, които са построени в имота, също принадлежат на отделни собственици, но са разположени хоризонтално в имота, а не вертикално. Посочил е, че съгласно исковата молба всички сгради, които са построени в имота, са лична собственост на ищците, което изключва етажната собственост както в хоризонтално, така и във вертикално отношение. Намерил е това твърдение на ищците за доказано по делото, като в тази връзка е изложил следните съображения: </w:t>
        <w:tab/>
        <w:br/>
        <w:tab/>
        <w:t xml:space="preserve"/>
        <w:tab/>
        <w:br/>
        <w:tab/>
        <w:t xml:space="preserve">В нотариалния акт, с който ищците са закупили имота, е записано, че ищците закупуват дворното място с две сгради - жилищната сграда на 83 кв. м и една плевня на 24 кв. м. Жилищната сграда с идентификатор **** безспорно е собственост на ищците, тъй като е описана като предмет на сделката; отделно от това, всички строителни книжа и документи за тази сграда са издадени на името на наследодателя А. Г. М. (баща на ищцата Н. А. Г.). Сградата с идентификатор **** не представлява самостоятелен обект на собственост, а е пристройка към жилищната сграда, като има спомагателно и обслужващо предназначение към основната сграда и следва собствеността на последната. Ето защо ищците са собственици и на това помещение, въпреки липсата на строителни книжа и документи за него. Ищците са собственици и на сградата с идентификатор ****, тъй като това е гаражът, построен от ищеца К. Г. с помощта на наследодателя А. Г. М., съгласно обясненията на свидетеля Г. Х. С.. За селскостопанската сграда с идентификатор ****, построена на мястото на стара плевня, всички строителни книжа са издадени на името на ищеца К. Г., поради което следва да се приеме, че и тя е собственост на ищците по делото. За сградата с идентификатор ****, с функционално предназначение „селскостопанска сграда“ (навес), със застроена площ от 41 кв. м, вещото лице не е открило строителни книжа и документи за изграждането й. Установено е по делото, обаче, че тя представлява сграда на допълващо застрояване, която има обслужващо и стопанско предназначение към жилищната сграда, поради което ищците са собственици и на тази сграда. Окръжен съд – Пазарджик е посочил, че съществен белег на етажната собственост (хоризонтална или вертикална), е етажи или части от етажи, или самостоятелни сгради в дворното място да принадлежат на отделни собственици (чл. 37 ЗС). Само в този случай дворното място се явява обща част на собствениците на сградите, етажите или части от етажи, при което делбата на дворното място не е допустима (чл. 38 ЗС). В случаите, когато сградите в дворното място принадлежат на един собственик, а дворът е съсобствен, дворното място може да бъде предмет на делба, като именно такъв е настоящият казус. Ето защо е намерил, че следва да се допусне делба на процесното дворно място при равни квоти – по 1/2 ид. ч. общо и за двете страни. </w:t>
        <w:tab/>
        <w:br/>
        <w:tab/>
        <w:t xml:space="preserve"/>
        <w:tab/>
        <w:br/>
        <w:tab/>
        <w:t xml:space="preserve">Жалбоподателите считат решението на въззивния съд за неправилно – незаконосъобразно, необосновано и постановено при съществени нарушения на съдопроизводствените правила. </w:t>
        <w:tab/>
        <w:br/>
        <w:tab/>
        <w:t xml:space="preserve"/>
        <w:tab/>
        <w:br/>
        <w:tab/>
        <w:t xml:space="preserve">В изложението по чл. 284, ал. 3, т. 1 ГПК се позовават, на първо място, на основание за допускане на касационно обжалване по чл. 280, ал. 1, т. 1 ГПК по следните въпроси: </w:t>
        <w:tab/>
        <w:br/>
        <w:tab/>
        <w:t xml:space="preserve"/>
        <w:tab/>
        <w:br/>
        <w:tab/>
        <w:t xml:space="preserve">1. Въззивният съд, като инстанция, която решава спора по същество, задължена ли е да обсъди в съвкупност всички доказателства по делото във връзка с възраженията и доводите на страните, относими към правния спор, и да посочи защо игнорира дадени доказателства. </w:t>
        <w:tab/>
        <w:br/>
        <w:tab/>
        <w:t xml:space="preserve"/>
        <w:tab/>
        <w:br/>
        <w:tab/>
        <w:t xml:space="preserve">По този въпрос се твърди противоречие с практиката на ВКС – решение № 104/9.10.2019 г. по гр. д. № 625/2019 г., ІІ г. о. и решение № 18/11.06.2021 г. по гр. д. № 1446/2020 г., І г. о. Жалбоподателите сочат, че въззивният съд не е обсъдил доводите им, че считат жилищната сграда за съсобствена, както и не е взел предвид събраните в тази насока доказателства (нотариален акт по обстоятелствена проверка № 166/2.06.1978 г., констативен нотариален акт № 668/9.11.1975 г., нотариален акт за покупко-продажба № 27/30.01.1976 г., констатациите на вещото лице и гласните доказателства за това, че всички сгради в поземления имот са били изградени докато последният е бил съсобствен между праводателите на страните по делото, като по отношение на част от сградите приложение намира чл. 92 ЗС, а за сграда с идентификатор **** – чл. 97 ЗС. </w:t>
        <w:tab/>
        <w:br/>
        <w:tab/>
        <w:t xml:space="preserve"/>
        <w:tab/>
        <w:br/>
        <w:tab/>
        <w:t xml:space="preserve">2. Когато в съсобствен поземлен имот има сгради, които също са съсобствени между съсобствениците на земята и разрешението на т. 1, б. „д“ от ППВС № 2/1982 г. не намира приложение, то допустимо ли е да се извърши съдебна делба на поземления имот без съсобствените сгради. </w:t>
        <w:tab/>
        <w:br/>
        <w:tab/>
        <w:t xml:space="preserve"/>
        <w:tab/>
        <w:br/>
        <w:tab/>
        <w:t xml:space="preserve">Жалбоподателите визират противоречие на въззивното решение по този въпрос с приетото в: решение № 59/12.03.2012 г. по гр. д. № 911/2011 г. на ВКС, ІІ г. о. и решение № 87/7.07.2011 г. по гр. д. № 825/2010 г. на ВКС, ІІ г. о. </w:t>
        <w:tab/>
        <w:br/>
        <w:tab/>
        <w:t xml:space="preserve"/>
        <w:tab/>
        <w:br/>
        <w:tab/>
        <w:t xml:space="preserve">По горните въпроси се твърди и основание за допускане на касационно обжалване по чл. 280, ал. 1, т. 3 ГПК, тъй като същите са от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На последно място, според жалбоподателите е налице основание за допускане на касационно обжалване по чл. 280, ал. 2, пр. трето ГПК – очевидна неправилност на атакуваното решение, тъй като вследствие допуснати от съда нарушения на основополагащи за съдопроизводството процесуални правила, както и поради нарушаване на основните логически, опитни и общоприложими научни правила при формиране на правните изводи въз основа на установените по делото факти се е стигнало до явна необоснованост на съдебния акт. </w:t>
        <w:tab/>
        <w:br/>
        <w:tab/>
        <w:t xml:space="preserve"/>
        <w:tab/>
        <w:br/>
        <w:tab/>
        <w:t xml:space="preserve">От насрещните страни е депозиран отговор на касационната жалба, в който са изложени съображения за липса на основания за допускане на касационно обжалване и за неоснователност на жалбата. </w:t>
        <w:tab/>
        <w:br/>
        <w:tab/>
        <w:t xml:space="preserve"/>
        <w:tab/>
        <w:br/>
        <w:tab/>
        <w:t xml:space="preserve">Върховният касационен съд, състав на второ гражданско отделение, приема следното: 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 на обжалване акт на въззивния съд и отговаря на изискванията на чл. 284 ГПК, поради което е процесуално допустима. </w:t>
        <w:tab/>
        <w:br/>
        <w:tab/>
        <w:t xml:space="preserve"/>
        <w:tab/>
        <w:br/>
        <w:tab/>
        <w:t xml:space="preserve">Видно от исковата молба, с нея Н. Г. и К. Г. са поискали съдът да допусне до делба съсобствения между тях и ответниците поземлен имот с идентификатор *** по КККР на [населено място], [община]. В молбата е изложено, че в поземления имот са налице четири сгради, всичките собствени на ищците. За две от сградите (жилищна сграда от 83 кв. м и плевня от 24 кв. м), Г. твърдят, че са ги закупили заедно с дворното място, а за останалите две (гараж и селскостопанска сграда от 41 кв. м) – че са ги построили още преди закупуване на дворното място. С молба вх. № 260096/2.09.2020 г. допълнително са индивидуализирали поземления имот.</w:t>
        <w:tab/>
        <w:br/>
        <w:tab/>
        <w:t xml:space="preserve"/>
        <w:tab/>
        <w:br/>
        <w:tab/>
        <w:t xml:space="preserve">Допускането на касационно обжалване на въззивното решение е предпоставено от разрешаването на правен въпрос (материалноправен или процесуалноправен),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ал. 1 на чл. 280 ГПК, както и при вероятна нищожност, недопустимост или очевидна неправилност на въззивното решение (чл. 280, ал. 2 ГПК). Съгласно дадените в ТР № 1/19.02.2010 г. по тълк. д. № 1/2009 г. на ОСГТК на ВКС, т. 1 разяснения задължение на касатора е да формулира обуславящия изхода на спора правен въпрос, който определя рамките, в които ВКС следва да селектира касационната жалба с оглед допускането й до касационно разглеждане. Този въпрос следва да се изведе от предмета на спора и трябва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доказателства. В съответствие с диспозитивното начало в гражданския процес ВКС може единствено да конкретизира и уточни поставения от касатора правен въпрос, но не може да го извежда от съдържанието на изложението, респ. от касационната жалба. Непосочването на такъв въпрос е достатъчно основание за недопускане на касационното обжалване при условията на чл. 280, ал. 1 ГПК. Същевременно в т. 4 на горепосоченото тълкувателно решение е прието, че точното прилагане на закона и развитието на правото по чл. 280, ал. 1, т. 3 ГПК формират общо правно основание за допускане на касационно обжалване, като правният въпрос от значение за изхода по конкретно дело, разрешен в обжалваното решение,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развитието на правото, когато законите са непълни, неясни или противоречиви, за да се създаде съдебна практика по прилагането им или да бъде тя осъвременена предвид настъпили в законодателството и обществените условия промени.</w:t>
        <w:tab/>
        <w:br/>
        <w:tab/>
        <w:t xml:space="preserve"/>
        <w:tab/>
        <w:br/>
        <w:tab/>
        <w:t xml:space="preserve">Въз основа на така изложеното, настоящият съдебен състав на второ гражданско отделение на ВКС намира, че следва да допусне касационно обжалване на основание чл. 280, ал. 2, пр. второ ГПК - за проверка за вероятна недопустимост на въззивното решение, като постановено по нередовна искова молба. Служебно задължение на касационната инстанция е да следи за спазването на съществените процесуални норми, обуславящи валидността и допустимостта на атакувания пред нея съдебен акт. Следва да бъде съединено за съвместно разглеждане, поради връзката между делата, ч. гр. д. № 486/2022 г. на ВКС, ІІ г. о., образувано по частна жалба на Н. Г. и К. Г. срещу определение № 360 от 21.12.2021 г. по гр. д. № 631/2021 г. на Окръжен съд – Пазарджик, постановено по реда на чл. 248 ГПК.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ДОПУСКА касационно обжалване на решение № 197 от 10.11.2021 г. по гр. д. № 631/2021 г. на Окръжен съд – Пазарджик.</w:t>
        <w:tab/>
        <w:br/>
        <w:tab/>
        <w:t xml:space="preserve"/>
        <w:tab/>
        <w:br/>
        <w:tab/>
        <w:t xml:space="preserve">СЪЕДИНЯВА за съвместно разглеждане с настоящото дело, на основание чл. 213 ГПК, ч. гр. д. № 486/2022 г. по описа на ВКС, ІІ г. о.</w:t>
        <w:tab/>
        <w:br/>
        <w:tab/>
        <w:t xml:space="preserve"/>
        <w:tab/>
        <w:br/>
        <w:tab/>
        <w:t xml:space="preserve">УКАЗВА на М. И. Й. и В. В. П. да внесат в 1-седмичен срок от съобщението държавна такса по сметка на ВКС в размер на 40 лв. и в същия срок да представят вносния документ по делото, като в противен случай жалбата ще бъде върната.</w:t>
        <w:tab/>
        <w:br/>
        <w:tab/>
        <w:t xml:space="preserve"/>
        <w:tab/>
        <w:br/>
        <w:tab/>
        <w:t xml:space="preserve">Делото да се докладва за насрочване след представяне на доказателства за внасяне на държавната такса.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