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№131/25.03.2022 по гр. д. №1078/2022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131</w:t>
        <w:tab/>
        <w:br/>
        <w:tab/>
        <w:t xml:space="preserve"/>
        <w:tab/>
        <w:br/>
        <w:tab/>
        <w:t xml:space="preserve"> София, 25.03.2022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двадесет и трети март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гр. дело №1078/2022г.</w:t>
        <w:tab/>
        <w:br/>
        <w:tab/>
        <w:t xml:space="preserve"/>
        <w:tab/>
        <w:br/>
        <w:tab/>
        <w:t xml:space="preserve"> Производството е по реда чл. 288 ГПК , касационната жалба съдържа и молба на касатора С. Х. С. за спиране изпълнението на въззивното решение. Цитиран е чл.282 ГПК.</w:t>
        <w:tab/>
        <w:br/>
        <w:tab/>
        <w:t xml:space="preserve"/>
        <w:tab/>
        <w:br/>
        <w:tab/>
        <w:t xml:space="preserve"> Поискано е „спиране изпълнението“ на обжалваното въззивно решение №85 от 24.11.2021г по в гр. д №202/2021г на ОС –Монтана , като същото е обжалвано от касатора в частта по отношение определения му режим на лични контакти с малолетното дете А. С..Радителските права са предоставени за уражняване на майката, като първоинстанционното решение в тази част е влязло в сила. </w:t>
        <w:tab/>
        <w:br/>
        <w:tab/>
        <w:t xml:space="preserve"/>
        <w:tab/>
        <w:br/>
        <w:tab/>
        <w:t xml:space="preserve"> Молбата за спиране на обжалваното въззивно решение следва да се остави без разглеждане, тъй като по отношение на въззивни решения, с които съдът разрешава спорове за упражняването на родителските права по Семейния кодекс, не е приложим чл. 282 ГПК.Нормата е приложима по отношение на тези осъдителни /поради това подлежащи на изпълнение/ въззивни решения, които са посочени в 404 ал.1 ГПК , а в обжалваната част въззивното решение не се числи към посочените в нормата . По така направеното искане за спиране,Върховен касационен съд не се произнася по реда и предпоставките на чл. 282 ГПК 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Оставя без разглеждане молбата на С. Х. С. за спиране предварителното изпълнение на решение №85 от 24.11.2021г по в гр. д №202/2021г на ОС –Монтана </w:t>
        <w:tab/>
        <w:br/>
        <w:tab/>
        <w:t xml:space="preserve"/>
        <w:tab/>
        <w:br/>
        <w:tab/>
        <w:t xml:space="preserve"> Определението подлежи на обжалване от молителя с частна жалба в седмичен срок от връчването му пред друг състав на ВКС.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