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№44/21.01.2026 по ч. нак. д. №60/2026 на ВКС,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44</w:t>
        <w:tab/>
        <w:br/>
        <w:tab/>
        <w:t xml:space="preserve"/>
        <w:tab/>
        <w:br/>
        <w:tab/>
        <w:t xml:space="preserve"> гр. София, 21.01.2026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първи януари през две хиляди двадесет и шеста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като разгледа докладваното от Виолета Магдалинчева Касационно частно наказателно дело № 20268003200060 по описа за 2026 година </w:t>
        <w:tab/>
        <w:br/>
        <w:tab/>
        <w:t xml:space="preserve"/>
        <w:tab/>
        <w:br/>
        <w:tab/>
        <w:t xml:space="preserve">Производството е по чл. 43, т. 1 от НПК и е образувано по искане за промяна на местната подсъдност по н. о.х. д. №102/2026 г. на РС-Варна.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Производството по н. о.х. д. №2/2026 г. на РС-Разлог е било образувано по обвинителен акт, внесен срещу В. Ж. Д., за престъпление по чл. 209, ал. 1, вр. с чл. 26, ал. 1 НК.</w:t>
        <w:tab/>
        <w:br/>
        <w:tab/>
        <w:t xml:space="preserve"/>
        <w:tab/>
        <w:br/>
        <w:tab/>
        <w:t xml:space="preserve">С разпореждане от 07.01.2026 г. съдията – докладчик, след като е констатирал, че деянието е довършено в с. Любен Каравелово, община Аксаково, е изпратил делото по подсъдност на Районен съд – Варна.</w:t>
        <w:tab/>
        <w:br/>
        <w:tab/>
        <w:t xml:space="preserve"/>
        <w:tab/>
        <w:br/>
        <w:tab/>
        <w:t xml:space="preserve">В този съд е било образувано н. о.х. д. №102/2026 г. Съдията – докладчик е приел, че делото му е местно подсъдно, но е поискал промяна на подсъдността, като се е обосновал с посоченото в приложението към обвинителния акт местоживеене на свидетелите, само двама от които са живеели в района на РС-Варна.</w:t>
        <w:tab/>
        <w:br/>
        <w:tab/>
        <w:t xml:space="preserve"/>
        <w:tab/>
        <w:br/>
        <w:tab/>
        <w:t xml:space="preserve"> Искането за промяна на местната подсъдност е основателно.</w:t>
        <w:tab/>
        <w:br/>
        <w:tab/>
        <w:t xml:space="preserve"/>
        <w:tab/>
        <w:br/>
        <w:tab/>
        <w:t xml:space="preserve">Върховният касационен съд може да промени местната подсъдност по делото, ако броят на обвиняемите и свидетелите с местоживеене в района на друг, еднакъв по степен съд, е значителен. В конкретния случай в приложението към обвинителния акт са изброени 31 свидетели. 5 от тях са с местоживеене в района на РС-Панагюрище, а преобладаваща част от останалите са с местоживеене в гр. Пловдив, Пазарджик, Казанлък, Велинград и пр. и териториално се намират много по-близко до същия този съд, отколкото до района на РС-Варна, комуто в принципен план делото е местно подсъдно и където живеят само двама от свидетелите.</w:t>
        <w:tab/>
        <w:br/>
        <w:tab/>
        <w:t xml:space="preserve"/>
        <w:tab/>
        <w:br/>
        <w:tab/>
        <w:t xml:space="preserve">При това положение претендираната от съдията-докладчик от последния съд промяна на подсъдността се явява оправдана, защото ще способства за минимизиране затрудненията на страните и другите участници в процеса и ще доведе до значително занижаване на деловодните разходи и до ускоряване на наказателния процес.</w:t>
        <w:tab/>
        <w:br/>
        <w:tab/>
        <w:t xml:space="preserve"/>
        <w:tab/>
        <w:br/>
        <w:tab/>
        <w:t xml:space="preserve">Така мотивиран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о.х. д. № 102/2026 г. на РС-Варна за разглеждане и решаване от РС-Панагюрище.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за сведение на РС-Варна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