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№2163/31.07.2024 по търг. д. №410/2024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2163</w:t>
        <w:tab/>
        <w:br/>
        <w:tab/>
        <w:t xml:space="preserve"/>
        <w:tab/>
        <w:br/>
        <w:tab/>
        <w:t xml:space="preserve">гр. София, 31.07.2024 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двадесети май две хиляди двадесет и четвърта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като разгледа докладваното от съдия Желева т. д. № 410 по описа за 2024 г. и за да се произнесе, взе предвид следното:</w:t>
        <w:tab/>
        <w:br/>
        <w:tab/>
        <w:t xml:space="preserve"/>
        <w:tab/>
        <w:br/>
        <w:tab/>
        <w:t xml:space="preserve">Производството е образувано по касационна жалба на „Водоснабдяване и канализация – Дупница“ ЕООД срещу решение № 256 от 13.07.2023 г. по в. гр. д. № 65/2023 г. на Кюстендилски окръжен съд, в която е направено искане за отмяна на обжалваното решение и за отхвърляне не предявения срещу касатора иск.</w:t>
        <w:tab/>
        <w:br/>
        <w:tab/>
        <w:t xml:space="preserve"/>
        <w:tab/>
        <w:br/>
        <w:tab/>
        <w:t xml:space="preserve">Върховният касационен съд, Търговска колегия, състав на Първо отделение, след като прецени данните по делото, констатира следното:</w:t>
        <w:tab/>
        <w:br/>
        <w:tab/>
        <w:t xml:space="preserve"/>
        <w:tab/>
        <w:br/>
        <w:tab/>
        <w:t xml:space="preserve">В атакуваното решение е посочено, че производството е образувано по въззивна жалба на „Водоснабдяване и канализация – Дупница“ ООД, [населено място] срещу решение № 459 от 19.10.2022 г. по гр. д. № 865/2022 г. на Районен съд – Дупница в частта, с което е признато за установено по отношение на „Водоснабдяване и канализация – Дупница“ ЕООД, че дължи на „Напоителни системи“ ЕАД сумата от 21 905, 91 лв., представляваща главница за периода 31.10.2020 г. – 31.01.2021 г., ведно със законната лихва върху сумата от датата на подаване на заявлението за издаване на заповед за изпълнение – 7.03.2022 г. до окончателното изплащане на сумата. </w:t>
        <w:tab/>
        <w:br/>
        <w:tab/>
        <w:t xml:space="preserve"/>
        <w:tab/>
        <w:br/>
        <w:tab/>
        <w:t xml:space="preserve">В мотивите на решението е формиран извод, че въззивната жалба е основателна единствено в частта по фактура № 0700005335/31.12.2020 г. за сумата от 268, 22 лв. поради липса на подпис на клиента, поради което като недължима следва да се изключи единствено цената за подадена вода 1760 куб. м. за м. 12.2020 г. Изложени са съображения за основателността на установителния иск в останалата му част.</w:t>
        <w:tab/>
        <w:br/>
        <w:tab/>
        <w:t xml:space="preserve"/>
        <w:tab/>
        <w:br/>
        <w:tab/>
        <w:t xml:space="preserve">В диспозитива на въззивното решение е намерила отражение само формираната воля на въззивния съд за отхвърляне на предявения иск в частта над 21 637, 69 лв. до 21 905, 91 лв. дължима главница, тоест за сумата от 268, 22 лв. </w:t>
        <w:tab/>
        <w:br/>
        <w:tab/>
        <w:t xml:space="preserve"/>
        <w:tab/>
        <w:br/>
        <w:tab/>
        <w:t xml:space="preserve">Поради това делото следва да бъде върнато на Кюстендилски окръжен съд, който съгласно чл. 247 ГПК е компетентен да прецени дали следва да допусне поправка на очевидна фактическа грешка в постановеното от него решение.</w:t>
        <w:tab/>
        <w:br/>
        <w:tab/>
        <w:t xml:space="preserve"/>
        <w:tab/>
        <w:br/>
        <w:tab/>
        <w:t xml:space="preserve">Мотивиран от горното, Върховен касационен съд, Търговска колегия, състав на Първо отделение </w:t>
        <w:tab/>
        <w:br/>
        <w:tab/>
        <w:t xml:space="preserve"/>
        <w:tab/>
        <w:br/>
        <w:tab/>
        <w:t xml:space="preserve">ОПРЕДЕЛИ:</w:t>
        <w:tab/>
        <w:br/>
        <w:tab/>
        <w:t xml:space="preserve"/>
        <w:tab/>
        <w:br/>
        <w:tab/>
        <w:t xml:space="preserve">ВРЪЩА делото на Кюстендилски окръжен съд за извършване на проверка относно наличието на очевидна фактическа грешка в решение № 256 от 13.07.2023 г. по в. гр. д. № 65/2023 г. на Кюстендилски окръжен съд.</w:t>
        <w:tab/>
        <w:br/>
        <w:tab/>
        <w:t xml:space="preserve"/>
        <w:tab/>
        <w:br/>
        <w:tab/>
        <w:t xml:space="preserve">След приключване на производството делото да се върне на настоящия състав на ВКС.</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