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№29/28.01.2022 по търг. д. №2625/2018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</w:t>
        <w:tab/>
        <w:br/>
        <w:tab/>
        <w:t xml:space="preserve"/>
        <w:tab/>
        <w:br/>
        <w:tab/>
        <w:t xml:space="preserve">гр. София, 28.01.2022 год.ВЪРХОВЕН КАСАЦИОНЕН СЪД на Република България, Търговска колегия, Второ отделение, в закрито заседание на двадесет и шести януари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2625 по описа за 2018г.,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225 от 17.07.2019г. е спряно, на основание чл.292 ГПК, производството по настоящото дело до произнасяне на ОСГТК на ВКС по тълк. дело № 5/ 2019г. </w:t>
        <w:tab/>
        <w:br/>
        <w:tab/>
        <w:t xml:space="preserve"/>
        <w:tab/>
        <w:br/>
        <w:tab/>
        <w:t xml:space="preserve">По посоченото тълкувателно дело на 21.01.2022г. е постановено Тълкувателно решение № 5/2019г. от ОСГТК на ВКС., поради което на основание чл.230, ал.1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ВЪЗОБНОВЯВА производството по т. д. № 2625 / 2018г. на ВКС, II ТО.</w:t>
        <w:tab/>
        <w:br/>
        <w:tab/>
        <w:t xml:space="preserve"/>
        <w:tab/>
        <w:br/>
        <w:tab/>
        <w:t xml:space="preserve"> НАСРОЧВА делото за 05.04.2022г.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