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№6905/23.06.2023 по адм. д. №1631/2023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6905 София, 23.06.2023 г. В ИМЕТО НА НАРОДА</w:t>
        <w:tab/>
        <w:br/>
        <w:tab/>
        <w:t xml:space="preserve">Върховният административен съд на Република България - Първо отделение, в съдебно заседание на дванадесети юни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председателя Бисер Цветков по административно дело № 1631 / 2023 г. Производството е по гл. ХІІ на АПК.</w:t>
        <w:tab/>
        <w:br/>
        <w:tab/>
        <w:t xml:space="preserve">Образувано е по касационна жалба началника на отдел „Оперативни дейности“ – Велико Търново в Дирекция „Оперативни дейности“ на Главна дирекция „Фискален контрол“ при ЦУ на НАП срещу решение № 228/06.12.2022г. на Административен съд Ловеч по административно дело № 166/2021 г., с което е отменена заповед за налагане на принудителна административна мярка /ПАМ/ № 11069/14.04.2021г. на началника на отдел „Оперативни дейности“ – Велико Търново в Дирекция „Оперативни дейности“ на Главна дирекция „Фискален контрол“ при ЦУ на НАП. Оплакванията на касатора са за неправилност на решението поради противоречие с материалния закон. Според касационния жалбоподател обратно на приетото от първостепенния съд ЗПАМ съдържа мотиви за избора на срок на мерките на административна принуда и са доказани юридическите факти, представляващи материални предпоставки за налагане на мерките. Иска отмяна на решението и отхвърляне на оспорването срещу заповедта за налагане на ПАМ.</w:t>
        <w:tab/>
        <w:br/>
        <w:tab/>
        <w:t xml:space="preserve">Ответникът по касация „ДИД - 69“ ООД изразява становище за неоснователност на жалбата. Иска присъждане на разноски за касационното съдебно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 съд Ловеч заповед по отношение на „ДИД - 69“ ООД са наложени принудителни административни мерки запечатване на обект и забрана на достъпа до стопанисвания от него търговски обект – ресторант механа „Старата къща“ в гр. Троян, [улица]за срок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12.04.2021 г. в 14:33 ч. продажба на стоки на стойност 33.60 лева при извършено плащане в брой. По констатациите в административния акт съществува касова разлика в размер 42 лева /в това число контролната покупка на стойност 33.60 лева/. Според администрацията източник на задължението са разпоредбите на чл. 118, ал. 1 ЗДДС, а неизпълнението му е установено при проверка на 12.04.2021 г. и удостоверено в протокол за извършена проверка от същата дата, опис на паричните средства декларации и разпечатка от фискално устройство. Правно основание за издаване на заповедта са разпоредбите на чл. 186, ал. 1, т. 1, б. “а” и чл. 187, ал. 1 от ЗДДС. Определянето на срока на ПАМ е мотивирано с тежестта на нарушението и последиците му; вида на обекта и на предлаганите в него стоки. Манифестирано е намерение да се съобрази принципа на съразмерност, целите на превенцията за преустановяване на незаконосъобразни практики и нормална организацията за отчитане на дейността на търговеца. С първоинстанционното решение е отменена ЗПАМ.</w:t>
        <w:tab/>
        <w:br/>
        <w:tab/>
        <w:t xml:space="preserve">Според първостепенния съд административният акт е издаден от компетентен орган по приходите, овластен със заповед № ЗЦУ-1148/25.08.2020 г. на изпълнителния директор на НАП и притежава формата за действителност.</w:t>
        <w:tab/>
        <w:br/>
        <w:tab/>
        <w:t xml:space="preserve">Първоинстанционният съд е приел, че са доказани юридическите факти, представляващи материални предпоставки за налагане на ПАМ. Липсвали обосновани мотиви за избора на срока на мерките на административна принуда, което противоречало на принципа на съразмерност и изключвало съответствието на акта с целта на закона. Пропускът на административния орган да обсъди законосъобразните възможности за избор на срок и да мотивира избора си е квалифициран като самостоятелно основание за отмяна по чл. 146, т. 4 и 5 АПК.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неиздаването от задълженото лице на съответен документ за 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Съответна на информационните източници е констатацията на първостепенния съд, че ответникът в първоинстанционното е провел убедително доказването на правно релевантните факти, представляващи материални предпоставки за издаване на акта. С протокола за извършена проверка, разпечатката от КЛЕН и описа на паричните средства се установява пропускът на задълженото лице да издаде фискален бон за осъществената касова продажба на стоки на стойност 33.60 лева.</w:t>
        <w:tab/>
        <w:br/>
        <w:tab/>
        <w:t xml:space="preserve">Дължимо е било квалифицирането като порок на формата на ЗПАМ, засягащ преценката за съответствието на акта с целта на закона, отсъствието на мотиви в оспорения административен акт относно срока на мярката.</w:t>
        <w:tab/>
        <w:br/>
        <w:tab/>
        <w:t xml:space="preserve">Правилно съдът е определил като неотносими към правната промяна и бланкетни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 Тежестта на нарушението не е дефинирана и неясно как е използвана като критерии за определяне на срока на мерките. А тя е определяема при съотнасяне на неотчетената към отчетените продажби, към среднодневните обороти или при съпоставка с оборота към момента на проверката /в случая неотчетената продажба е едва 16.55 % от разчетената касова наличност/. В тази връзка стойността на неотчетената продажба е без значение за предпоставките за налагане на ПАМ, но може да се вземе предвид при индивидуализирането им.</w:t>
        <w:tab/>
        <w:br/>
        <w:tab/>
        <w:t xml:space="preserve">- Пропускът да се отчете продажбата от регистрирания в обекта ЕКАФП е относим към материалните предпоставки за налагане на ПАМ.</w:t>
        <w:tab/>
        <w:br/>
        <w:tab/>
        <w:t xml:space="preserve">- Не е обосновано използването на вида на търговския обект и предлаганите стоки при индивидуализирането на мерките.</w:t>
        <w:tab/>
        <w:br/>
        <w:tab/>
        <w:t xml:space="preserve">- Не са описани видът и начинът на организиране на дейността на търговеца, та констатациите за това да служат при индивидуализирането на мерките за административна принуда. Неясно е и каква промяна в организацията на дейността е дължима.</w:t>
        <w:tab/>
        <w:br/>
        <w:tab/>
        <w:t xml:space="preserve">- Превенцията е цел на мярката и е неотносима към избора на срокът ѝ.</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Доколкото в превалиращата съдебна практика се отстоява разбирането, че определянето на срока на ПАМ се извършва от органа по приходите в условията на оперативна самостоятелност, то с арг. от чл. 173, ал. 1 АПК съдът не може да измени периода на ограничението в правната сфера на адресатите на административната принуда. А и да не се споделя това разбиране за начина на упражняване на правомощието на администрацията, фактическите основания за избора на срока на мярката по акта изключват възможността за индивидуализирането му от съда.</w:t>
        <w:tab/>
        <w:br/>
        <w:tab/>
        <w:t xml:space="preserve">Ограничението на администрацията за издаване на утежняващия индивидуален административен акт следва от избора ѝ да кумулира два вида административна принуда – налагане на ПАМ с оспорената пред Адм. съд Ловеч заповед и на имуществена санкция с наказателно постановление № 58448-F609898/24.06.2021 г. на началникът на отдел „Оперативни дейности“ – Велико Търново в ЦУ на НАП при един и същ пораждащ правомощието за осъществяване на принудата фактически състав. Допускащата кумулирането на мерките на административна принуда за неизпълнение на едни и същи данъчни задължения национална правна уредба е приета за несъвместима със Съюзното право с решението на СЕС по дело С-97/21.</w:t>
        <w:tab/>
        <w:br/>
        <w:tab/>
        <w:t xml:space="preserve">Дължимо е оставяне в сила на обжалваното решение.</w:t>
        <w:tab/>
        <w:br/>
        <w:tab/>
        <w:t xml:space="preserve">При този изход на делото на ответника по касация се следват деловодни разноски, но не е доказано такива да са сторени за касационното съдебно производство.</w:t>
        <w:tab/>
        <w:br/>
        <w:tab/>
        <w:t xml:space="preserve">Воден от горното, Върховният административен съд, Първо отделение</w:t>
        <w:tab/>
        <w:br/>
        <w:tab/>
        <w:t xml:space="preserve">РЕШИ:</w:t>
        <w:tab/>
        <w:br/>
        <w:tab/>
        <w:t xml:space="preserve">ОСТАВЯ В СИЛА решение № 228/06.12.2022г. на Административен съд Ловеч по административно дело № 166/2021 г.</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