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№599/17.11.2022 по ч. търг. д. №2223/2022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599</w:t>
        <w:tab/>
        <w:br/>
        <w:tab/>
        <w:t xml:space="preserve"/>
        <w:tab/>
        <w:br/>
        <w:tab/>
        <w:t xml:space="preserve"> [населено място], 17.11.2022 г.</w:t>
        <w:tab/>
        <w:br/>
        <w:tab/>
        <w:t xml:space="preserve"/>
        <w:tab/>
        <w:br/>
        <w:tab/>
        <w:t xml:space="preserve">ВЪРХОВЕН КАСАЦИОНЕН СЪД – Търговска колегия, първо търговско отделение в закрито заседание на шестнадесети ноември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2223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„Си Би Глобал Инвестмънт“ ООД срещу определение № 261/07.04.2022 г. по в. ч. т. д. № 295/2022 г. на Апелативен съд София, с което е отменено определение № 260565/21.02.2022 г. на Софийски градски съд по т. д. № 2516/2020 г. за отмяна на допуснати предварителни обезпечителни мерки по реда на чл. 629а, ал. 5 ТЗ.</w:t>
        <w:tab/>
        <w:br/>
        <w:tab/>
        <w:t xml:space="preserve"/>
        <w:tab/>
        <w:br/>
        <w:tab/>
        <w:t xml:space="preserve">В жалбата се излагат съображения за неправилност на атакуваното определение, които мотивират искане за неговата отмяна.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ГПК, но е недопустима.</w:t>
        <w:tab/>
        <w:br/>
        <w:tab/>
        <w:t xml:space="preserve"/>
        <w:tab/>
        <w:br/>
        <w:tab/>
        <w:t xml:space="preserve">Нормата на чл. 613а, ал. 3 ТЗ предвижда, че извън посочените случаи в ал. 1 и 2 на чл. 613а ТЗ актовете на съда по несъстоятелност подлежат на обжалване само пред съответния апелативен съд по съответния ред на ГПК. Съгласно разясненията в т. 6 от Тълкувателно решение № 1/03.12.2018 г. по тълк. д. 1/2017 г. на ОСГТК на ВКС обжалваемостта на съдебните актове е изрично регламентирана в закона. След като обжалваният акт не е сред изрично изброените в чл. 613а, ал. 1 и 2 ТЗ, то не може да се приеме, че същият подлежи на обжалване по общия ред на ГПК. </w:t>
        <w:tab/>
        <w:br/>
        <w:tab/>
        <w:t xml:space="preserve"/>
        <w:tab/>
        <w:br/>
        <w:tab/>
        <w:t xml:space="preserve">С тези мотиви и на основание чл. 274, ал. 3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жалба, подадена срещу определение № 261/07.04.2022 г. по в. ч. т. д. № 295/2022 г. на Апелативен съд София.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