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№12404/12.12.2023 по адм. д. №1662/2023 на ВАС, II о., докладвано от съдия Мартин Аврамов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12404 София, 12.12.2023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петнадесети май две хиляди и двадесет и трета година в състав: Председател: ТАНЯ РАДКОВА Членове: АНЕЛИЯ АНАНИЕВАМАРТИН АВРАМОВ при секретар Михаела Тунова и с участието на прокурора Христо Ангелов изслуша докладваното от съдията Мартин Аврамов по административно дело № 1662/2023 г. Производството е по реда на чл. 208-228 АПК.</w:t>
        <w:tab/>
        <w:br/>
        <w:tab/>
        <w:t xml:space="preserve">С. Владиславова обжалва Решение № 211/29.12.2022 г. по адм. дело № 175/2022 г. на Административен съд – Кюстендил, отхвърлящо оспорването й на Заповед № 18-3766/11.04.2022 г. на началника на Службата по геодезия, картография и кадастър – Кюстендил, с която на основание чл. 54, ал. 4 вр. ал. 1 и чл. 51, ал. 1, т. 2 ЗКИР е одобрено изменение в кадастралната карта и регистри на града.</w:t>
        <w:tab/>
        <w:br/>
        <w:tab/>
        <w:t xml:space="preserve">Ответниците – началникът на СГКК – Кюстендил, Л. Тодорова и С. Тодоров, не са изразили становище по жалбата.</w:t>
        <w:tab/>
        <w:br/>
        <w:tab/>
        <w:t xml:space="preserve">Прокурорът от Върховната административна прокуратура дава заключение за неоснователност на оспорването. Касационната жалба е допустима, но неоснователна.</w:t>
        <w:tab/>
        <w:br/>
        <w:tab/>
        <w:t xml:space="preserve">1. Административното производство е инициирано от С. Тодоров в качеството му на съсобственик на поземлен имот с идентификатор 41112.504.86 по КККР на гр. Кюстендил. Атакуваната пред административния съд заповед е мотивирана от фактическа страна с отстраняването на непълнота и грешка в одобрената карта и се изразява в нанасянето на 3 нови самостоятелни обекта в сграда с идентификатор 41112.504.86.1 в съответствие с представени контролно геодезическо заснемане, одобрени архитектурни проекти и документи за собственост и като последица – промени в контурите на три други обекта, всички означени с конкретните им идентификатори в акта.</w:t>
        <w:tab/>
        <w:br/>
        <w:tab/>
        <w:t xml:space="preserve">2. Правилно първостепенният съд е отрекъл допускането на съществено административнопроизводствено нарушение в процедурата по издаване на заповедта.</w:t>
        <w:tab/>
        <w:br/>
        <w:tab/>
        <w:t xml:space="preserve">Дори и да е допуснато твърдяното нарушение на чл. 18а АПК при връчване на уведомлението по чл. 26, ал. 1 от кодекса за започване на производството, то не може да се квалифицира като съществено. Независимо дали Владиславова фактически се е запознала с уведомлението след изтичането на определения в него срок за становище, представяне на доказателства и възражения, тя е осъществила в пълнота правото си на защита срещу акта чрез упражненото съдебно оспорване. В хода на съдебното производство страната е разполагала с възможността да изчерпи всички евентуални основания за отмяна на заповедта, респ. да ангажира доказателства в подкрепа на позицията си.</w:t>
        <w:tab/>
        <w:br/>
        <w:tab/>
        <w:t xml:space="preserve">3. Противно на правните представи на касаторката, поправката на допуснати от административния орган очевидни фактически грешки в заповедта (които са казуистично изброени в 19 точки от жалбите пред двете съдебни инстанции) не е подведомствена на съда. Очевидните фактически грешки не компрометират действителната воля на органа относно разпоредените кадастрални промени, а единствено начина, по който тя е външно изразена в текста на акта. Те не се включват в категорията на отменителните основания по чл. 146 АПК. Поправката им е в компетентността на самия административен орган и се извършва по реда, предвиден в чл. 62, ал. 2 АПК.</w:t>
        <w:tab/>
        <w:br/>
        <w:tab/>
        <w:t xml:space="preserve">4. Касационният довод, че началникът на СГКК бил използвал само един документ при издаването на заповедта – договорът за групов строеж, сключен на основание чл. 192 ЗТСУ (отм.), освен че е бланкетен, не сочи по презумпция на порок на акта.</w:t>
        <w:tab/>
        <w:br/>
        <w:tab/>
        <w:t xml:space="preserve">Вероятно оспорващата го свързва със съждението, на което е основана и жалбата пред административния съд – дължимост от отразяване в заповедта на обстоятелството, че притежаваните от нея обекти на собственост се явявали съпружеска имуществена общност. Мотивите на съда, с които е приел този довод за неоснователен, се споделят и от касационната инстанция, препратката към тях е допустима от чл. 221, ал. 2, изр. 2 АПК, а повторното изследване на въпроса – ненужно.</w:t>
        <w:tab/>
        <w:br/>
        <w:tab/>
        <w:t xml:space="preserve">5. Необсъждането от съда на възражението за незаконосъобразно определяне и обособяване на мазе с идентификатор 41112.504.86.1.1 на името на Л. Тодоров, което не му се следвало съобразно договора за групов строеж, не е съществено процесуално нарушение.</w:t>
        <w:tab/>
        <w:br/>
        <w:tab/>
        <w:t xml:space="preserve">На въпросния идентификатор не съответства обект „мазе“ (което е прилежаща част), а „жилище, апартамент“, второ – Владиславова не твърди негативно да са засегнати правата й с промяната на контурите му (чужди права тя не е овластена да предявява – чл. 26, ал. 2 ГПК вр. чл. 144 АПК) и трето – при указано от съда разпределение на доказателствената тежест (чл. 170, ал. 3 АПК) не са противопоставени доказателствени средства, вкл. съдебно-техническа експертиза, с които да се установи техническа несъгласуваност между разпределението на обектите по договора за групов строеж и съответното им отразяване в картата и регистъра към нея.</w:t>
        <w:tab/>
        <w:br/>
        <w:tab/>
        <w:t xml:space="preserve">6. Липсата на заявените касационни основания и на констатирани при служебната проверка по чл. 218, ал. 2 АПК мотивира оставянето в сила на обжалваното решение – чл. 221, ал. 2, изр. 1, предл. 1 от кодекса.</w:t>
        <w:tab/>
        <w:br/>
        <w:tab/>
        <w:t xml:space="preserve">Воден от горното, Върховният административен съд, състав на II отделение</w:t>
        <w:tab/>
        <w:br/>
        <w:tab/>
        <w:t xml:space="preserve">РЕШИ:</w:t>
        <w:tab/>
        <w:br/>
        <w:tab/>
        <w:t xml:space="preserve">ОСТАВЯ В СИЛА Решение № 211/29.12.2022 г. по адм. дело № 175/2022 г. на Административен съд – Кюстендил.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ТАНЯ РАДКОВА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АНЕЛИЯ АНАНИЕВА/п/ МАРТИН АВРАМОВ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