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№8121/26.07.2023 по адм. д. №1965/2023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8121 София, 26.07.2023 г. В ИМЕТО НА НАРОДА</w:t>
        <w:tab/>
        <w:br/>
        <w:tab/>
        <w:t xml:space="preserve">Върховният административен съд на Република България - - Седмо отделение, , в съдебно заседание на шести юни две хиляди и двадесет и трета година в състав: Председател: ПАВЛИНА НАЙДЕНОВА Членове: СТАНИМИР ХРИСТОВПОЛИНА БОГДАНОВА при секретар Антоанета Иванова и с участието на прокурора Ивайло Медаров изслуша докладваното от председателя Павлина Найденова по административно дело № 1965 / 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ръководителя на Управляващия орган на Оперативна програма "Региони в растеж" 2014-2020 срещу решение № 398 от 23.11.2022 г. по адм. д. № 264/2022 г. на Административен съд Враца, с което е отменено решение № РД-02-36-374/04.04.2022 г. на ръководителя на управляващия орган на Оперативна програма „Региони в растеж“ 2014 - 2020 г., за определена една обща корекция на Община Козлодуй за всички нарушения, засягащи едни и същи разходи върху допустимите разходи по следните договори: Договор № BG16RFOPOOI -2.003-0052-С01-S-2 и № 214/26.07.2021 г. с изпълнител ДЗЗД „Строй Проект” на стойност 520 596,76 лв. без ДДС, по обособена позиция № 1; Договор № BG16RFOPOOI-2.003-0052-С01 -S-З и № 215/26.07.2021 г. с изпълнител ДЗЗД „Строй Проект” на стойност 567 766,51 лв. без ДДС, по обособена позиция № 2; Договор № BG16RFOP001-2.003-0052-C01-S-1/16.07.2021 г. с изпълнител „Ники Строй 17” ЕООД на стойност 45 358,92 лв. без ДДС, по обособена позиция № 3. изчислената в размер на 340 116,66 лв. с ДДС , представляваща 25 % от безвъзмездната финансова помощ по засегнатите договори.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 за всяко от установените нарушения от УО.</w:t>
        <w:tab/>
        <w:br/>
        <w:tab/>
        <w:t xml:space="preserve">Ответната страна, чрез процесуалния си представител, изразява становище за неоснователност на жалбата, представя писмен отговор. Претендира разноски адвокатско възнаграждение.</w:t>
        <w:tab/>
        <w:br/>
        <w:tab/>
        <w:t xml:space="preserve">Прокурорът дава заключение за основателност на касационната жалба.</w:t>
        <w:tab/>
        <w:br/>
        <w:tab/>
        <w:t xml:space="preserve">Касационната жалба е процесуално допустима, подадена в срока по чл. 211, ал.1 АПК. Разгледана по същество е неоснователна.</w:t>
        <w:tab/>
        <w:br/>
        <w:tab/>
        <w:t xml:space="preserve">1. Относно нарушението "Незаконосъобразно определяне на предмета на Обособена позиция №1 по поръчката“:</w:t>
        <w:tab/>
        <w:br/>
        <w:tab/>
        <w:t xml:space="preserve">Обществената поръчка е разделена на три обособени позиции. ОП № 1 има следния предмет: „Изпълнение на СМР за повишаване на енергийната ефективност на многофамилни жилищни сгради - ж. к. 2, бл. 39, бл. 40 и бл. 41", находящи се в ПИ 37798.512.38, гр. Козлодуй“. ОП №1 включва изпълнение на СМР на три отделни сгради. В Раздел I, т. 2.1. от Техническата спецификация по обособената позиция възложителят е посочил следното: "Многофамилна жилищна сграда, състояща се от три блока („39“, “40“ и „41“), разположени един до друг, разминати като образуват диагонална композиция"</w:t>
        <w:tab/>
        <w:br/>
        <w:tab/>
        <w:t xml:space="preserve">Прието е, че след като в Техническата спецификация /Раздел II, т. 1/ е предвидено, че изпълнението на строителството започва след издаване на разрешение за строеж за всеки конкретен обект, възложителят е предвидил издаването на отделни разрешения за строеж за всеки един от блоковете, включени в ОП №1, т. е. в случая става въпрос за отделни обекти и независимо, че същите се намират в близост един до друг, те представляват отделни обекти, за които се издават отделни разрешения за строеж.</w:t>
        <w:tab/>
        <w:br/>
        <w:tab/>
        <w:t xml:space="preserve">Не са възприети възраженията на бенефициента, че сградата е една и „се състои от три входа („39", "40"и „41"), съставящи една сграда. Входовете са разположени един до друг, разминати като образуват диагонална композиция. Вход „ 39" и Вход „ 41", са с по 5 типови етажа и приземен етаж. Вход „ 40" е с 6 типови етажа и приземен етаж.“. Според бенефициента, "сградата, предмет на ОП №1, с трите си обекта са неразривно свързани за извършване на дейността на възложителя по внедряване на мерките за енергийна ефективност. Тези сгради могат да се използват и самостоятелно, но преобладаващото им приложение при тези дейности е неразривно свързано. “ УО не приел възраженията на бенефициента, че сградата е една и възложителят законосъобразно не е разделил предмета на ОП №1. В документацията по поръчката възложителят изрично е описал, че става въпрос за три отделни сгради и предвид това предметът на разглежданата обособена позиция се явява незаконосъобразен.</w:t>
        <w:tab/>
        <w:br/>
        <w:tab/>
        <w:t xml:space="preserve">2. Относно нарушението "Незаконосъобразни изисквания към Техническото предложение“:</w:t>
        <w:tab/>
        <w:br/>
        <w:tab/>
        <w:t xml:space="preserve">В Раздел III „Оферти“, т. 2.1. „Предложение за изпълнение на поръчката“ възложителят е посочил минималните изисквания към техническото предложение на участниците, което следва да бъде представено по образец и да съдържа следното: Етапи, технологична последователност и продължителност на изпълнението на СМР; Предложение относно организацията на строителната площадка; Предложение за ресурсно обезпечаване с работна сила (работници), механизация (техническо оборудване, строителни машини и автотранспортни средства) и строителни продукти на изпълнението на всички дейности - предмет на поръчката; Организация на Ръководен експертно-технически състав, предложение за контрол на сроковете за изпълнение на строително - монтажните работи и на строежа като цяло; Предложение за мерки за осигуряване на качеството при изпълнение на възложените строително-монтажни работи; Линеен график с таблична и графична част.</w:t>
        <w:tab/>
        <w:br/>
        <w:tab/>
        <w:t xml:space="preserve">Прието е, че възложителят е поставил неясни и субективни изисквания към техническите предложения на участниците.</w:t>
        <w:tab/>
        <w:br/>
        <w:tab/>
        <w:t xml:space="preserve">В случай че техническите предложения не отговарят на изискванията на възложителя, те ще бъдат отстранени от процедурата. В този смисъл е от изключително значение участниците да имат ясни указания относно съдържанието на техническите предложения, а в случая такива липсват. Участниците нямат достатъчно информация за начина, по който да структурират предложенията си, така че да удовлетворят изискванията на възложителя.</w:t>
        <w:tab/>
        <w:br/>
        <w:tab/>
        <w:t xml:space="preserve">3.Относно нарушението "Незаконосъобразен критерий за подбор - годност за упражняване на професионалната дейност“:</w:t>
        <w:tab/>
        <w:br/>
        <w:tab/>
        <w:t xml:space="preserve">В Раздел III „Правна, икономическа, финансова и техническа информация“, т. 111.1.1) „Годност за упражняване на професионалната дейност, включително изисквания във връзка с вписването в професионални или търговски регистри“, възложителят е поставил изискване към участниците да имат регистрация в ЦПРС, съответстваща на категорията на строежа на съответния обект. В документацията за участие на стр. 10 възложителят е направил следното уточнение: „ В случай на участник-обединение, което не е юридическо лице, изискването се отнася до участника/участниците, които ще извършват дейностите по строителство" Изложено е, че се създава неравнопоставеност между участниците в процедурата поради факта, че един от тях (обединение) ще трябва да надхвърли минималните изисквания толкова пъти, колкото са лицата, участващи в него, и по този начин се обезсмисля създаването на подобни структури, доколкото те обединяват дейността си, за да могат с общи усилия и с общи средства да постигнат обща стопанска цел., Преценката за изпълнение на минималните изисквания следва да бъде спрямо участника общо, а не персонално спрямо лицата, участващи в обединението, тъй като това на практика е в противоречие със смисъла на самото обединение, а именно - при недостатъчност на средства и ресурси да ползват тези на останалите участници в обединението, както и с оглед на хипотеза на чл. 3, ал. 3 от ЗКС - когато физически или юридически лица се обединяват за изпълнение на строежи или отделни видове строителни и монтажни работи, поне един от участниците в обединението трябва да е вписан в регистъра. Специалният закон ЗКС допуска строителство да се изпълнява от обединение при само един член, вписан в ЦПРС и това е приложимата правна норма, а не изключението предвидено в чл. 59, ал. 6 от ЗОП.</w:t>
        <w:tab/>
        <w:br/>
        <w:tab/>
        <w:t xml:space="preserve">4. Относно нарушението "Незаконосъобразно отстранен участник от процедурата по ОП № 1“НИК - СТРОЙ 06 ЕООД</w:t>
        <w:tab/>
        <w:br/>
        <w:tab/>
        <w:t xml:space="preserve">Участникът е отстранен от процедурата на основание чл. 107, т. 1 от ЗОП. Възложителят е поставил изискване към участниците да имат внедрена система - по стандарт БДС EN ISO 9001:2015 или еквивалент за внедрена система за управление на качество или еквивалентна. Комисията е констатирала, че в представения от участника ЕЕДОП липсва информация и данни за изисквания сертификат по ISO и неговия обхват. Участникът само е посочил, че притежава такъв сертификат и в този смисъл не отговаря на поставеното изискване.</w:t>
        <w:tab/>
        <w:br/>
        <w:tab/>
        <w:t xml:space="preserve">В обявлението и документацията за участие възложителят е предвидил, че доказването на съответствието с поставения критерий за подбор става по следния начин: „При подаване на офертата за удостоверяване на поставеното изискване участникът декларира съответствие с изискването, чрез попълване на данни в Част IV, раздел Г., поле „ Сертификати от независими органи, удостоверяващи стандарти за осигуряване на качеството ” от ЕЕДОП. “ Прието е от УО, че възложителят не е изискал изрично в ЕЕДОП да бъде посочен конкретен сертификат, който притежават участниците, изискал единствено деклариране на това обстоятелство в ЕЕДОП и в случая отстраненият участник е изпълнил това указание на възложителя.</w:t>
        <w:tab/>
        <w:br/>
        <w:tab/>
        <w:t xml:space="preserve">УО не приел възраженията на бенефициента, че комисията е дала възможност на участника да попълни коректно своя ЕЕДОП като посочи в него притежавания сертификат. Възложителят изрично е посочил в обявлението /раздел III. 1.3, т. 3/, че съответствието с това изискване само се декларира от участниците. Според УО изразът „попълване на данни“ в разглежданото изискване не означава автоматично, предоставяне на данни за притежавания сертификат. За доказване на изискването възложителят изрично е предвидил, че „При условията на чл.67 ал.5 и чл.112, ал. 1, т. 2 от ЗОП участникът представя заверено копие на Сертификат БДС ENISO 9001:2015 или еквивалент за внедрена система за управление на качество или еквивалентна, с обхват на сертификация строителство. “ В този смисъл комисията законосъобразно не е изискала копие от притежавания сертификат, но следвало да приеме декларацията на участника, че притежава такъв. Същото е прието относно нарушението „Незаконосъобразно отстранен участник от процедурата по ОП № 2“ и относно нарушението „Незаконосъобразно отстранен участник от процедурата по ОП № 3“:</w:t>
        <w:tab/>
        <w:br/>
        <w:tab/>
        <w:t xml:space="preserve">Съдът е приел, че административния акт е незаконосъобразен.</w:t>
        <w:tab/>
        <w:br/>
        <w:tab/>
        <w:t xml:space="preserve">По първото нарушение съдът е обсъдил възраженията на жалбоподателя, че в техническата спецификация е посочено издаване на разрешение за строеж за всеки обект, за който е необходимо издаване и приел, че не е конкретизирано, че за всяка част от многофамилната сграда, а именно за всеки вход от същата, ще бъде издадено отделно разрешение за строеж. Поддържа се, че входовете са разположени един до друг, разминато, като образуват диагонална композиция. Вход „39“ и Вход „41“, са с по 5 типови етажа и приземен етаж, а вход „40“ е с 6 типови етажа и приземен етаж, като точното наименование на сградата е „Блок 39-40-41“, а 39, 40 и 41 са номерата на отделните входове. Като доказателство по делото е представено Разрешение за строеж № 30/15.04.2020 г., с което на Община Козлодуй е дадено разрешение за строеж: „Изпълнение на СМР за повишаване на енергийната ефективност на многофамилни жилищни сгради с идентификатори 37798.512.252.1,37798.512.253.1, 37798.512.297.1, 37798.512.38.5, 37798.512.38.6 - бл. 39, бл. 40 и бл. 41.“, с местонахождение УПИ I, кв. 51 по плана на гр. Козлодуй, ПИ с идентификатор 37798.512.38 и административен адрес: гр. Козлодуй, ж. к. 2, бл. 39, 40 и 41.При така наведените доводи и представени доказателства, съдът приел, че Обособена позиция № 1 касае обективно неделими части на обществената поръчка, които следва да се изпълнят. Съдът посочил и че непълнотата на правната квалификация - не посочване на правната норма на чл. 46, ал. 1, вр. с чл. 2, ал. 2 от ЗОП е довела и до неправилно подвеждане на нередността по т. 11 буква „б“ от Наредбата за посочване на нередности, вместо под т. 3 от същата Наредба.</w:t>
        <w:tab/>
        <w:br/>
        <w:tab/>
        <w:t xml:space="preserve">Изводите на съда за липса на нарушение са правилни тъй като, както е посочил съдът, видно от представеното в съдебното производство разрешение за строеж, то е едно за трите входа/ блока. Предметът в Обособена позиция № 1 е определен, съгласно инвестиционните проекти - сградата е една, от строителната документация е установено, че се състои от три входа („39“,“40“и„41“), съставляващи една сграда. Входовете са разположени един до друг, разминати като образуват диагонална композиция. Вход „39“ и Вход „41“, са с по 5 типови етажа и приземен етаж. Вход „40“ е с 6 типови етажа и приземен етаж. Точното наименование на сградата е „Блок 39-40- 41“, като 39, 40 и 41 са номерата на отделните входове. Сградата представлява едропанелна жилищна сграда и е построена, съгласно проект на номенклатура за ЕПЖС, с една обща фундаментна плоча.</w:t>
        <w:tab/>
        <w:br/>
        <w:tab/>
        <w:t xml:space="preserve">По второто нарушение съдът е приел след извършен анализ на одобрените от възложителя указания за подготовка и съдържание на техническите предложения, съпоставени с техническата спецификация на поръчката и останалите изисквания и условия на същата, че не са налице сочените в обжалваното решение на ръководителя на УО на ОПРР „незаконосъобразни, неясни, субективни и в този смисъл ограничителни“ изисквания към минималното съдържание на Техническите предложения на участниците - в нарушение на чл. 2, ал. 2 от ЗОП. Не може да се приеме, че за участниците е била налице неяснота какво е следвало да бъде съдържанието на Техническото предложение. Представянето на виждането на участниците относно организацията в етапите на подготовка на строителната площадка, последователността и продължителността на СМР не представлява нещо в повече или нещо нетипично, извън обичайните работи по реализирането на такъв вид СМР, което да не може да бъде разбрано и съответно онагледено от участниците в Техническото им предложение като „етапите и технологичната последователност и продължителност за изпълнението на всички СМР“, „Предложение относно организацията на строителната площадка", „Предложение за ресурсното обезпечаване с работна сила (работници), механизация (техническо оборудване, строителни машини и автотранспортни средства) и строителни продукти на изпълнението на всички дейности - предмет на поръчката; Организация на Ръководен експертно-технически състав; Предложение за контрол върху сроковете за изпълнение на СМР и строежа като цяло; Предложение за мерки за осигуряване на качеството при изпълнение на възложените СМР; Линеен график с таблична и графична част.“.Така дефинираната формулировка на изискванията към техническото предложение на участниците не може да послужи като основание да се препятства участник, който е доказал по безспорен и категоричен начин своята компетентност и възможност за надлежно изпълнение на СМР.</w:t>
        <w:tab/>
        <w:br/>
        <w:tab/>
        <w:t xml:space="preserve">Изводът на съдът е правилен, тъй като съответствието на техническото предложение с изискванията се преценява с оглед техническите спецификации и нормативните изисквания. Доводите, че не е допуснат до участие "Строймед-2004" ООД поради това, че разработения график на участника за изпълнение на обществената поръчка не отговаря на предварително обявените условия на възложителя - в него не е включено време за съпътващи нестроителни дейности - подготвителни дейности и дейности по завършването на обекта и предаване на възложителя, разработения график не включва всички необходими дейности, поради което не могат да бъдат констатирани и срокове за изпълнението им, не потвърждава изводите на УО, че изискванията са незаконосъобразни, неясни, субективни и този смисъл ограничителни. По ОП 1 са постъпили общо 6 бр. оферти, от които 5 са допуснати и отговарят на критериите за подбор, следователно за участниците са били ясни изискванията.</w:t>
        <w:tab/>
        <w:br/>
        <w:tab/>
        <w:t xml:space="preserve">Относно третото нарушение съдът е приел, че когато участник в обществената поръчка е обединение, което не е юридическо лице, задължителното условие за вписване в регистъра е относимо за тези от участниците, които с оглед на разпределението на дейностите, установено в договора за създаване на обединение, ще изпълняват строеж от първа до пета категория или отделни строителни и монтажни работи, посочени в Националната квалификация на икономическите дейности. За тези от участниците в обединението, които ще извършват строителни и монтажни дейности, които не представляват строеж от първа до пета категория или които не са включени в Националната квалификация на икономическите дейности, не е налице законово изискване за вписване в регистъра. Поради това в съответствие със закона това изискване е конкретизирано от възложителя. Разпределението на дейностите в обществената поръчка между членовете на обединението, даващо отговор и на въпроса кой от тях следва да е вписан в ЦПРС, се предвижда в договора за създаване на обединението. В конкретния случай, видно от съдържанието на поставеното от възложителя изискване, то е относимо не към всички участници в обединението, а само към тези, които ще изпълняват съответната дейност по строителство, за която е необходима посочената регистрация. Приетото от съда е в съответствие със съдебната практика. Възложителят е имал предвид разпоредбата на чл. 59, ал.5 ЗОП включвайки пояснителния текст, че в случай на участник-обединение, което не е юридическо лице, изискването се отнася до участника/участниците в обединението, които ще извършват дейностите по строителство. В документацията за участие възложителят не е заложил изискване всеки един от участниците в обединението да е вписан в ЦПРС и да доказва годността си за изпълнение предмета на поръчката, възложителят не е поставил ограничително и незаконосъобразно условие към участниците.</w:t>
        <w:tab/>
        <w:br/>
        <w:tab/>
        <w:t xml:space="preserve">Следващите констатирани от УО нарушения касаят незаконосъобразно отстранени участници в процедурите по ОП № 1, ОП № 2 и ОП № 3.</w:t>
        <w:tab/>
        <w:br/>
        <w:tab/>
        <w:t xml:space="preserve">Участникът „НИК - СТРОЙ 06“ ЕООД е отстранен от процедурата по ОП № 1 на основание чл. 107. т. 1 от ЗОП. Възложителят е поставил изискване към участниците да имат внедрена система - по стандарт БДС EN ISO 9001:2015 или еквивалент за внедрена система за управление на качество или еквивалентна. Комисията е констатирала, че в представения от участника ЕЕДОП липсва информация и данни за изисквания сертификат по ISO и неговия обхват. Същият участник е отстранен от процедурата по ОП № 2 на същото основание чл. 107. т. 1 от ЗОП и по същите причини. УО е изложил доводи, че по посочените причини и основания, от участие по ОП № 3 е отстранен участникът „Стромет - 2004“ ООД. Участникът „Стромет - 2004“ ООД е отстранен с Решение за определяне на изпълнител на обществена поръчка Изх. № 333/25.06.2021 г., на основание чл. 107, т. 2, б. „а“ от ЗОП, а не както неправилно е приел УО - на основание чл. 107, т. 1 от ЗОП.</w:t>
        <w:tab/>
        <w:br/>
        <w:tab/>
        <w:t xml:space="preserve">Според УО, участниците само са посочили, че притежават такъв сертификат и в този смисъл отговарят на поставеното изискване. В съответствие с изискванията на възложителя, те са декларирали в своя ЕЕДОП, че отговарят на поставения критерия за подбор. Възложителят не е изискал изрично в ЕЕДОП да бъде посочен конкретен сертификат, който притежават участниците, а е изискал единствено деклариране на това обстоятелство в ЕЕДОП и в случая отстранените участници са изпълнили това указание на възложителя. Противно на приетото от УО, изискването участникът декларира съответствие с изискването, чрез попълване на данни в Част IV, раздел Г., поле „ Сертификати от независими органи, удостоверяващи стандарти за осигуряване на качеството ” от ЕЕДОП. е изискване изрично в ЕЕДОП да бъде посочен конкретен сертификат, който притежават участниците, а не само единствено деклариране на това обстоятелство в ЕЕДОП и в случая отстраненият участник не е изпълнил това указание на възложителя.</w:t>
        <w:tab/>
        <w:br/>
        <w:tab/>
        <w:t xml:space="preserve">Видно от административната преписка, част „Тръжна документация“, съдържаща се на електронен носител - CD, конкретно Протокол № 2 от 27.04.2021 г. , в част IV „Критерии за подбор“, раздел Г „Схеми за осигуряване на качеството и стандарти за екологично управление в поле „Сертификати от независими органи, удостоверяващи системи или стандарти за екологично управление“, участникът е отговорил положително на въпроса, че притежава сертификат за управление на околната среда, но липсва информация и данни за сертификата и неговия обхват, съгласно изискванията поставени от възложителя в Раздел II, „Условия за участие. Изисквания към участниците”, т. 3 „Критерии за подбор”, т. 3.3., подточка 3.3.4 от Документацията за обществената поръчка и Раздел III. 1.3) Технически и професионални възможности, т. 4 от Обявлението, поради което Комисията не е могла да направи преценка за съответствието с поставения критерий за подбор. Оценителната комисия е предоставила на участника гарантираната от закона възможност да попълни правилно единната декларация за обстоятелствата, относно участника - каквато представлява ЕЕДОП. Участникът, не е изпълнил задължението си, произтичащо от условията на влязлата в сила документация за участие в процедурата, поради което и на основание чл. 107, ал. 1 от ЗОП същият е отстранен от участие в процедурата законосъобразно.</w:t>
        <w:tab/>
        <w:br/>
        <w:tab/>
        <w:t xml:space="preserve">В случая видно от Протоколите от работата на Комисията за изпълнител, са установени несъответствия и липса на представена информация от участниците „НИК - СТРОЙ 06“ ЕООД и „Стромет - 2004“ ООД, като дружествата са уведомени за констатираните от Комисията липси, непълноти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представили са допълнителни документи, но не са изпълнили поставените от възложителя изисквания - липсва информация и данни за сертификата и неговия обхват по отношение на „НИК - СТРОЙ 06“ ЕООД. С оглед на това правилно е прието от съда, че не е налице незаконосъобразно отстраняване на участниците.</w:t>
        <w:tab/>
        <w:br/>
        <w:tab/>
        <w:t xml:space="preserve">Не се установяват касационни основания за отмяна на обжалваното съдебно решение, което като правилно следва да се остави в сила, а на ответната страна да се присъдят претендираните разноски за адвокатско възнаграждение в размер на 19184,67 лв. за изплащането на което са представени писмени доказателства.</w:t>
        <w:tab/>
        <w:br/>
        <w:tab/>
        <w:t xml:space="preserve">Като има предвид изложените мотиви, Върховния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398 от 23.11.2022 г. по адм. д. № 264/2022 г. на Административен съд Враца.</w:t>
        <w:tab/>
        <w:br/>
        <w:tab/>
        <w:t xml:space="preserve">Осъжда Министерството на регионалното развитие и благоустройството да заплати на Община Козлодуй разноски по делото в размер на 19184,67 лв. адвокатско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