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№4955/31.10.2025 по гр. д. №1523/2025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4955</w:t>
        <w:tab/>
        <w:br/>
        <w:tab/>
        <w:t xml:space="preserve"/>
        <w:tab/>
        <w:br/>
        <w:tab/>
        <w:t xml:space="preserve"> София, 31.10.2025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двадесет и седми октомври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1523 по описа за 2025 год., за да се произнесе взе предвид следното:</w:t>
        <w:tab/>
        <w:br/>
        <w:tab/>
        <w:t xml:space="preserve"/>
        <w:tab/>
        <w:br/>
        <w:tab/>
        <w:t xml:space="preserve"> С определение № 3978 от 13.08.2025 г. производството по гр. д. № 1523/2025 г. по описа на ВКС е спряно на основание чл.631, ал.1 ГПК до постановяване на решение по дело С-760/23 на СЕС.</w:t>
        <w:tab/>
        <w:br/>
        <w:tab/>
        <w:t xml:space="preserve"/>
        <w:tab/>
        <w:br/>
        <w:tab/>
        <w:t xml:space="preserve">На 23.10.2025 г., СЕС е постановил решение, с което е прието, че чл.9, §3 от Директива 2012/27/ЕС на Европейския парламент и на Съвета относно енергийната ефективност, трябва да се тълкува в смисъл, че допуска национална правна уредба, според която собственикът на апартамент в сграда-етажна собственост, е длъжен да заплати разходите, които са му начислени за топлинната енергия, отдадена от всички тръбопроводи и инсталации за разпределение и доставяне на топлинна енергия в сградата, вкл. когато стълбищата и коридорите на сградата не са оборудвани с радиатори, в размер на част, пропорционална на отопляемия обем на своя апартамент, доколкото правилата и параметрите, въз основа на които се начисляват разходите, които са му начислени за индивидуалното му потребление на топлинна енергия за отоплението на апартамента му и за топлата вода за битови нужди, гарантират прозрачността и точността на отчитането на индивидуалното потребление. </w:t>
        <w:tab/>
        <w:br/>
        <w:tab/>
        <w:t xml:space="preserve"/>
        <w:tab/>
        <w:br/>
        <w:tab/>
        <w:t xml:space="preserve">Горното, налага възобновяване на настоящото производство, поради отпадане на пречката за разглеждането му и насрочването му за закрито съдебно заседание.</w:t>
        <w:tab/>
        <w:br/>
        <w:tab/>
        <w:t xml:space="preserve"/>
        <w:tab/>
        <w:br/>
        <w:tab/>
        <w:t xml:space="preserve"> Поради изложеното,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ВЪЗОБНОВЯВА производството по гр. д. № 1523/2025 г. по описа на Върховния касационен съд, IV г. о.</w:t>
        <w:tab/>
        <w:br/>
        <w:tab/>
        <w:t xml:space="preserve"/>
        <w:tab/>
        <w:br/>
        <w:tab/>
        <w:t xml:space="preserve"> Делото да се докладва на Председателя на IV Гражданско отделение на ВКС за насрочване в закрито съдебно заседание.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