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№644/30.10.2025 по гр. д. №260/2025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644 гр. София, 30.10.2025 г.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открито съдебно заседание на шестнадесети октомври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гр. д. № 260/2025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/>
        <w:tab/>
        <w:br/>
        <w:tab/>
        <w:t xml:space="preserve">Допуснато е касационно обжалване по въпроса относно задължението на въззивния съд да се произнесе по всички доказателства, доводи и възражения на страните.</w:t>
        <w:tab/>
        <w:br/>
        <w:tab/>
        <w:t xml:space="preserve"/>
        <w:tab/>
        <w:br/>
        <w:tab/>
        <w:t xml:space="preserve">Налице трайна и непротиворечива практика на ВКС, че съдът е длъжен да се произнесе по всички относими доводи и възражения на страните като обсъди доказателствата по делото и направи фактически и правни изводи съгласно чл. 235 и чл.236 ГПК.</w:t>
        <w:tab/>
        <w:br/>
        <w:tab/>
        <w:t xml:space="preserve"/>
        <w:tab/>
        <w:br/>
        <w:tab/>
        <w:t xml:space="preserve">Решението на въззивния съд е неправилно. </w:t>
        <w:tab/>
        <w:br/>
        <w:tab/>
        <w:t xml:space="preserve"/>
        <w:tab/>
        <w:br/>
        <w:tab/>
        <w:t xml:space="preserve">Делото е образувано по иск на Г. М., в качеството си на наследник на С. М., срещу К. К., за прогласяване на нищожност на договор за замяна на недвижим имот срещу мобилен телефон, поради противоречие с морала, сключен на 09.02.21г. между С. М., представлявана от К. К., и К. К. и обективиран в нот. акт №..., том ..., рег. №611, дело №117/21г. на нотариус с рег.№ 351, с район на действие РС - Дулово.</w:t>
        <w:tab/>
        <w:br/>
        <w:tab/>
        <w:t xml:space="preserve"/>
        <w:tab/>
        <w:br/>
        <w:tab/>
        <w:t xml:space="preserve">Ответникът К. К. е възразил в срока за отговор, че имал представителна власт за продажба, дарение и замяна на всички недвижими имоти, собственост на М., включително да договаря сам със себе си. Процесната сделка била сключена като дарение, но симулативно била представена като договор за замяна.</w:t>
        <w:tab/>
        <w:br/>
        <w:tab/>
        <w:t xml:space="preserve"/>
        <w:tab/>
        <w:br/>
        <w:tab/>
        <w:t xml:space="preserve">Въззивният съд е приел, че искът за нищожност на сделката поради накърняване на добрите нрави е неоснователен. При преценка дали е налице нееквивалентност на престациите, съдът е заключил, че е налице несъответствие, тъй като данъчната оценка на недвижимия имот била 7032,70лв., а стойността на телефона- 429лв., но тъй като ответникът имал пълномощно да дари имота на себе си, както и поради факта, че упълномощителката и упълномощения били в прекрасни отношения, то сделката за замяна не накърнявала добрите нрави, защото М. получавала мобилен телефон. Въззивния съд е приел, че ищецът не е представил доказателство, че замененият мобилен телефон е бил вече собственост на М. чрез извършена замяна по предходна сделка.</w:t>
        <w:tab/>
        <w:br/>
        <w:tab/>
        <w:t xml:space="preserve"/>
        <w:tab/>
        <w:br/>
        <w:tab/>
        <w:t xml:space="preserve">В касационната жалба са оспорени изводите на съда относно еквивалентността/нееквивалентността на сделката.</w:t>
        <w:tab/>
        <w:br/>
        <w:tab/>
        <w:t xml:space="preserve"/>
        <w:tab/>
        <w:br/>
        <w:tab/>
        <w:t xml:space="preserve">Ответникът е възразил, че сделката била относително симулативна, тъй като прикривала дарение, а за разкритие на симулацията служело като начало на писмено доказателство - пълномощното, с което ответникът бил упълномощен да сключва всякакви сделки с имуществото на М..</w:t>
        <w:tab/>
        <w:br/>
        <w:tab/>
        <w:t xml:space="preserve"/>
        <w:tab/>
        <w:br/>
        <w:tab/>
        <w:t xml:space="preserve">В случая въззивният съд не е взел предвид представен и приет по делото нотариален акт за замяна на недвижим имот срещу мобилен телефон, по сключена на 26.01.21г. предходна сделка между същите страни, обективирана в нот. акт №..., том ..., рег.№494, дело №15/21г. на нотариус с рег.№ 704, с район на действие - РС - Силистра. От този нотариален акт се установява, че М. вече е придобила собствеността на процесния мобилен телефон (установява се пълна идентичност на движимата вещ), който отново й е продаден по процесната сделка, сключена по - късно на 09.02.21г.. Следователно М. е получила практически нулева стойност при процесната замяна, чиято нищожност се иска. Налице е нарушение на морала, поради нееквивалентност, когато едната страна получава практически нулева стойност (р.179/23г. на ІV ГО, р. 24/16г. на ІІІ ГО, р. 735/24г. на ІІІ ГО). Когато такава сделка е сключена от пълномощник, сделката е увреждаща и недействителна на основание чл. 40 ЗЗД, а не нищожна по чл. 26, ал.1, пр.3 ЗЗД (т.3 от т. р. 5/16г. на ОСГТК). Макар въззивинят съд да е дал неправилна квалификация на иска - чл. 26, ал.1, пр.3 ЗЗД, порокът на решението води само до неправилност, а не до недопустимост, доколкото е разгледан същия иск между същите страни, не е нарушено диспозитивното начало и не е необходимо извършването на други съдопроизводствени действия.</w:t>
        <w:tab/>
        <w:br/>
        <w:tab/>
        <w:t xml:space="preserve"/>
        <w:tab/>
        <w:br/>
        <w:tab/>
        <w:t xml:space="preserve">Неоснователно е възражението на ответника, че сделката била относително симулативна като прикриваща дарение и още, че симулацията се разкривала чрез начало на писмено доказателство - пълномощното на М. към К. да се разпореди с имотите й. Доводът за начало на писмено доказателство е несвоевременно заявен - едва с писмената защита пред настоящата инстанция. Но за пълнота този състав намира, че следва да изложи съображения и за неговата неоснователност. За разкриване на симулация е необходим обратен документ, изходящ от насрещната страна - М., а такъв не е представен по делото и не се твърди да съществува. Не е налице и начало на писмено доказателство съгласно чл. 165, ал.2 ГПК. Начало на писмено доказателство е такъв писмен документ, изходящ от насрещната страна, който създава вероятност волеизявлението по сделката да е привидно. В случая писмено пълномощно за разпореждане с недвижими имоти чрез продажба, замяна, или дарение, предоставя свобода на избор на пълномощника относно вида на бъдещата разпоредителна сделка. Пълномощното не е за сключване на симулативни сделки, нито създава вероятност, че сключената сделка за замяна е симулативна и прикриваща дарение. Никъде в цитираната от ответника съдебна практика, а и съдът не установява такава, е налице случай, в който пълномощно за сключване на разпоредителна сделка се третира като начало на писмено доказателство за сключване на симулативен договор.</w:t>
        <w:tab/>
        <w:br/>
        <w:tab/>
        <w:t xml:space="preserve"/>
        <w:tab/>
        <w:br/>
        <w:tab/>
        <w:t xml:space="preserve">Не се присъждат разноски в полза на ищеца, тъй като касаторът ищец не е направил такова искане.</w:t>
        <w:tab/>
        <w:br/>
        <w:tab/>
        <w:t xml:space="preserve"/>
        <w:tab/>
        <w:br/>
        <w:tab/>
        <w:t xml:space="preserve">Воден от горното, ВКС, състав на ІІІ ГО,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№ 170/16.10.24г., постановено по в. гр. д. 232/24г. на Силистренски окръжен съд, в частта относно отхвърлянето на иска за прогласяване нищожност, поради противоречие с морала, на договора за замяна, и вместо това ПОСТАНОВЯВА:</w:t>
        <w:tab/>
        <w:br/>
        <w:tab/>
        <w:t xml:space="preserve"/>
        <w:tab/>
        <w:br/>
        <w:tab/>
        <w:t xml:space="preserve">ПРОГЛАСЯВА за недействителен на основание чл. 40 ЗЗД договор за замяна на недвижим имот с движима вещ, обективиран с нот. акт № ..., том ..., рег. №611, дело №117/21г. на нотариус с рег.№ 351, с район на действие РС - Дулово, сключен на 09.02.21г. между С. К. М., представлявана от К. П. К., и К. П. К., по иска на Г. Д. М. срещу К. П. К. и Д. Т. К..</w:t>
        <w:tab/>
        <w:br/>
        <w:tab/>
        <w:t xml:space="preserve"/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