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№11859/01.12.2023 по адм. д. №2276/2023 на ВАС, VI о., докладвано от председателя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11859 София, 01.12.2023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октомври две хиляди и двадесет и трета година в състав: Председател: ТОДОР ТОДОРОВ Членове: НИКОЛАЙ ГУНЧЕВНИКОЛАЙ АНГЕЛОВ при секретар Мариана Салджиева и с участието на прокурора Симона Попова изслуша докладваното от председателя Тодор Тодоров по административно дело № 2276/2023 г. Производство по чл. 208 и сл. АПК.</w:t>
        <w:tab/>
        <w:br/>
        <w:tab/>
        <w:t xml:space="preserve">Образувано е по касационна жалба на „Благоустройствени строежи“ ЕООД, гр. Сливен против решение № 297 / 06.01.2023 г. по адм. дело № 249 / 2022 г. на Административен съд – Сливен. Поддържат се оплаквания за неправилност поради нарушение на материалния закон във връзка с прилагането на чл. 93, ал.1, т.1, ал.3, ал.4 и ал.5 от Закона за опазване на околната среда (ЗООС), съществени нарушения на съдопроизводствени правила, поради отказ на съда да назначи експертиза с ВЛ хидрогеолог и необоснованост, поради неточно обсъждане на фактите по спора – касационни основания по чл. 209, т.3 АПК.</w:t>
        <w:tab/>
        <w:br/>
        <w:tab/>
        <w:t xml:space="preserve">Ответникът по касационната жалба - Директорът на Регионална инспекция по околната среда и водите (РИОСВ) – Стара Загора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от АПК е неоснователна.</w:t>
        <w:tab/>
        <w:br/>
        <w:tab/>
        <w:t xml:space="preserve">С решение № 297 / 06.01.2023 г. по адм. дело № 249 / 2022 г. Административен съд – Сливен е отхвърлил оспорването по жалба на „Благоустройствени строежи“ ЕООД, гр. Сливен срещу Решение № СЗ – 31 – ПР / 2022 г., издадено на 09.06.2022 г. от директора на РИОСВ – Стара Загора, с което на основание чл. 81, ал.1, т.2 и чл. 93, ал.1, т.1, ал.3 и ал.5 от ЗООС, чл.7, ал.1 и чл. 8, ал.1 от Наредбата за условията и реда за извършване на оценка на въздействието върху околната среда (НУРИОВОС), чл. 31, ал.4 и ал.6 от Закона за биологичното разнообразие (ЗБР), чл.2, ал.1, т.1, чл.4, чл.40, ал.3 и ал.4 от 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(НУРИОСПППИППЦОЗЗ) е разпоредил да се извърши оценка на въздействието върху околната среда за инвестиционно предложение (ИП) на жалбоподателя - „Добив на строителни материали – пясък и чакъл в площ „Тризъбец“, землището на с. Панаретовци и с. Самуилово, община Сливен. Решението е правилно.</w:t>
        <w:tab/>
        <w:br/>
        <w:tab/>
        <w:t xml:space="preserve">По делото е установено, че представеното ИП предвижда добив на строителни материали на площ от 37 980 кв. м., както в сухата част от разреза, така и под нивата на подземните води. Предвидено е находището на строителни материали да се разработва със сух забой до 5 м., а впоследствие със земснаряд до дълбочина до 19 м. Предвиден е годишен добив от 15 000 куб. м., като вносителят на ИП ще започне експлоатация след получаване на концесията (кандидатства за 35 години) и след съгласувани цялостен проект за рекултивация и план за управление на минните отпадъци, съгласно Закона за подземните богатства.</w:t>
        <w:tab/>
        <w:br/>
        <w:tab/>
        <w:t xml:space="preserve">Инвестиционното предложение попада в защитени зони по чл. 6, ал.1 ЗБР BG0000192 „Река Тунджа-1“ и BG0002094 „Адата-Тунджа“, за опазване на дивите птици. Установено е, че не е част от защитени територии по смисъла на Закона за защитените територии (ЗЗТ).</w:t>
        <w:tab/>
        <w:br/>
        <w:tab/>
        <w:t xml:space="preserve">Процедурата по съгласуване е била реализирана в предвидените от закона инструктивни срокове, като допуснатите случаи на забава от някои от помощните (експертни) органи не е довело до неточности и неясноти при изясняване на относимите за административното производство факти и обстоятелства.</w:t>
        <w:tab/>
        <w:br/>
        <w:tab/>
        <w:t xml:space="preserve">Оценката за въздействие върху водите и водните екосистеми на инвестиционното предложение е от компетентността на Басейнова дирекция „Източнобеломорски район“, която е дала своето становище по чл.4а от НУРИОВОС, приемайки ИП за допустимо, но е мотивирала заключение за възможно значително въздействие поради потенциален риск от нарушаване на качественото състояние на подземните води, които се използват и за питейно-битово водоснабдяване.</w:t>
        <w:tab/>
        <w:br/>
        <w:tab/>
        <w:t xml:space="preserve">Приетата по делото съдебно-екологична експертиза е дала заключение за липса на информация за вредно влияние върху флората, фауната и климата в района. Констатирала е, че дружеството-инвеститор притежава стара концесия в района за преработка на подземни богатства „Самуилово изток“, която експлоатира без нарушения на екологичното законодателство и който терен се намира в непосредствена близост до новото находище. Потвърждава възможността за влияние върху подземното водно тяло, което би могло да рефлектира и върху хората в района.</w:t>
        <w:tab/>
        <w:br/>
        <w:tab/>
        <w:t xml:space="preserve">Съгласно 1, т.1 от ДР на ЗООС "въздействие" е всяко въздействие върху околната среда, което може да бъде причинено от реализирането на инвестиционното предложение за строителство, дейност или технология, включително върху здравето и безопасността на хората, флората, фауната, почвата, въздуха, водата, климата, ландшафта, историческите паметници и други материални ценности или взаимодействието между тези фактори.</w:t>
        <w:tab/>
        <w:br/>
        <w:tab/>
        <w:t xml:space="preserve">Критериите за преценка необходимостта от извършване на ОВОС са разписани в чл. 7, ал.1 НУРИОВОС, които в своята съвкупност определят значимостта на въздействието.</w:t>
        <w:tab/>
        <w:br/>
        <w:tab/>
        <w:t xml:space="preserve">Доколкото оценката за значително въздействие върху водите и водните екосистеми на инвестиционното предложение е предоставена на изричната компетентност на директора на Басейнова дирекция „Източнобеломорски район“ директорът на РИОСВ – Стара Загора законосъобразно се е съобразил с нея. Обосновано административният съд е приел, че наличието на значително въздействие може да бъде обосновано както от умереното кумулативно засягане на всяка от охраняваните ценности, така и при отделно, но явно изразено интензивно увреждане.</w:t>
        <w:tab/>
        <w:br/>
        <w:tab/>
        <w:t xml:space="preserve">Процесното инвестиционно предложение не е от категорията, за които задължително се извършва оценка и като попадащо в Приложение № 2 (чл. 93, ал.1, т.1 ЗООС) е следвало органът да изложи своите критерии за необходимостта от нея. Въз основа на проверка на предоставената от възложителя информация и прилагането на критериите по чл. 93, ал.4 ЗООС, административният орган е обосновал мотивирано заключение, приемайки становището на специализираните органи, че от реализирането на инвестиционното предложение има вероятност да настъпи значително негативно въздействие върху околната среда и здравето на хората. Именно ОВОС ще даде ясен отговор на въпроса за значителността на въздействието и ще детерминира конкретните параметри по реализиране на инвестиционното предложение.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297 / 06.01.2023 г. по адм. дело № 249 / 2022 г. на Административен съд – Сливен.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ТОДОРОВ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НИКОЛАЙ ГУНЧЕВ/п/ НИКОЛАЙ АНГЕЛОВ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