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№205/25.11.2022 по ч. нак. д. №899/2022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205</w:t>
        <w:tab/>
        <w:br/>
        <w:tab/>
        <w:t xml:space="preserve"/>
        <w:tab/>
        <w:br/>
        <w:tab/>
        <w:t xml:space="preserve">София, 25 ноември 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Антоанета Близнакова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ч. н.дело № 899/2022 година и за да се произнесе взе предвид следното :</w:t>
        <w:tab/>
        <w:br/>
        <w:tab/>
        <w:t xml:space="preserve"/>
        <w:tab/>
        <w:br/>
        <w:tab/>
        <w:t xml:space="preserve">Производството е образувано по чл. 43, т. 3 от НПК. </w:t>
        <w:tab/>
        <w:br/>
        <w:tab/>
        <w:t xml:space="preserve"/>
        <w:tab/>
        <w:br/>
        <w:tab/>
        <w:t xml:space="preserve">С определение № 54/08.11.2022 г., постановено по АНД №118/2022 г. по описа на Районен съд – Дряново,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Върховната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Производството по делото е било образувано в Районен съд – Дряново по жалба, подадена от Т. Д. П., срещу наказателно постановление №22-0258-000368 от 12.10. 2022 г., издадено от началника на РУ - Дрянова в ОДМВР, с което на жалбоподателя на основание чл. 174, ал.1, т. 1 от ЗДП му е наложено наказание глоба и лишаване от право да управлява МПС.</w:t>
        <w:tab/>
        <w:br/>
        <w:tab/>
        <w:t xml:space="preserve"/>
        <w:tab/>
        <w:br/>
        <w:tab/>
        <w:t xml:space="preserve"> Съдиите от Районен съд – Дряново са се отвели от разглеждане на делото на основание чл. 31, ал.3 във вр. с ал. 1 във вр. с чл. 29, ал. 2 от НПК по обстоятелствата, изложени в определенията за отвод – служебни отношения с възходящ роднина на жалбоподателя. Тези обстоятелства са преценени като такива, които биха могли да породят съмнение в обективното и безпристрастно разглеждане на делото</w:t>
        <w:tab/>
        <w:br/>
        <w:tab/>
        <w:t xml:space="preserve"/>
        <w:tab/>
        <w:br/>
        <w:tab/>
        <w:t xml:space="preserve">Изложените данни обосновават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Дряново, за да бъдат изпълнени изискванията на закона и същевременно да се избегнат деловодните затруднения, а именно на Районен съд – Габрово.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ИЗПРАЩА прекратено АНД № 118/2022 г. по описа на Районен съд - Дряново за разглеждане от Районен съд – Габрово.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Дряново за сведение.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