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№2598/19.09.2023 по гр. д. №4677/2022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2598</w:t>
        <w:tab/>
        <w:br/>
        <w:tab/>
        <w:t xml:space="preserve"/>
        <w:tab/>
        <w:br/>
        <w:tab/>
        <w:t xml:space="preserve">гр. София, 19.09.2023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деветнадесети септември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 Членове: Александър Цонев</w:t>
        <w:tab/>
        <w:br/>
        <w:tab/>
        <w:t xml:space="preserve"/>
        <w:tab/>
        <w:br/>
        <w:tab/>
        <w:t xml:space="preserve">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20228002104677 по описа за 2022 година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Образувано е по молба на „М.“ Е. за извършване на поправка на очевидна фактическа грешка в определението по делото, като в диспозитива вместо „община Поморие“ да се запише „община Приморско“.</w:t>
        <w:tab/>
        <w:br/>
        <w:tab/>
        <w:t xml:space="preserve"/>
        <w:tab/>
        <w:br/>
        <w:tab/>
        <w:t xml:space="preserve">В срока за отговор Община Приморско не е подала възражение срещу искането.</w:t>
        <w:tab/>
        <w:br/>
        <w:tab/>
        <w:t xml:space="preserve"/>
        <w:tab/>
        <w:br/>
        <w:tab/>
        <w:t xml:space="preserve">За да се допусне поправка на ОФГ съгласно чл. 247 ГПК е необходимо съдът да е изразил волята си в противоречие с формираната такава.</w:t>
        <w:tab/>
        <w:br/>
        <w:tab/>
        <w:t xml:space="preserve"/>
        <w:tab/>
        <w:br/>
        <w:tab/>
        <w:t xml:space="preserve">В случая молбата е основателна тъй като съдът в мотивите към определението по чл. 288 ГПК е формирал волята си по иска на „М.“ Е. срещу Община Приморско за връщане на сумата от 7500лв. на основание чл. 55, ал.1, т.1 ЗЗД, но погрешно съдът е изразил волята си в диспозитива към решението като вместо Община Приморско е изписана Община Поморие.</w:t>
        <w:tab/>
        <w:br/>
        <w:tab/>
        <w:t xml:space="preserve"/>
        <w:tab/>
        <w:br/>
        <w:tab/>
        <w:t xml:space="preserve">Воден от горното, ВКС,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поправка на очевидна техническа грешка в диспозитива на определение №1302/29.05.23г., постановено по гр. д. 4677/22г. на ВКС, III ГО,</w:t>
        <w:tab/>
        <w:br/>
        <w:tab/>
        <w:t xml:space="preserve"/>
        <w:tab/>
        <w:br/>
        <w:tab/>
        <w:t xml:space="preserve">като вместо „Община Поморие“ се чете „Община Приморско“.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