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№60199/30.12.2021 по гр. д. №1804/2021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60199</w:t>
        <w:tab/>
        <w:br/>
        <w:tab/>
        <w:t xml:space="preserve"/>
        <w:tab/>
        <w:br/>
        <w:tab/>
        <w:t xml:space="preserve">София, 30.12.2021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трети декември през две хиляди и двадесет и първа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1804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Съдът констатира, че след подаване на касационната жалба на Б. Г. Ж. е починала на 25.02.2021 г. В. А. С., като нейни наследници по закон са синовете й П. С. С. и А. С. С., които са страни по делото.</w:t>
        <w:tab/>
        <w:br/>
        <w:tab/>
        <w:t xml:space="preserve"/>
        <w:tab/>
        <w:br/>
        <w:tab/>
        <w:t xml:space="preserve">С оглед горните констатации и на основание чл. 227 ГПК,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 :Конституира в правата на В. А. С., починала на 25.02.2021 г. наследниците й по закон П. С. С. и А. С. С.,</w:t>
        <w:tab/>
        <w:br/>
        <w:tab/>
        <w:t xml:space="preserve"/>
        <w:tab/>
        <w:br/>
        <w:tab/>
        <w:t xml:space="preserve">В. А. С. да се заличи от списъка на лицата за призоваване.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заседание, за което да се призоват страните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