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№9264/04.10.2023 по адм. д. №3029/2023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9264 София, 04.10.2023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БИСЕРКА ЦАНЕВА Членове: МИРОСЛАВ МИРЧЕВАЛЕКСАНДЪР МИТРЕВ при секретар Йоана Йорданова и с участието на прокурора Чавдар Симеонов изслуша докладваното от съдията Александър Митрев по административно дело № 3029 / 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Директора на Дирекция "Обжалване и данъчно-осигурителна практика" Пловдив срещу решение № 183/03.02.2023г., постановено по адм. дело № 1882/2022г. по описа на Административен съд - Пловдив, с което е отменен Ревизионен акт № Р-16001619005173-091-001/29.03.2022г., издаден от органи по приходите при ТД на НАП – гр. Пловдив, в частта, в която е потвърден с Решение №257/16.06.2022г. на Директор на дирекция "ОДОП" – Пловдив при ЦУ на НАП.</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деловодни разноски.</w:t>
        <w:tab/>
        <w:br/>
        <w:tab/>
        <w:t xml:space="preserve">Ответникът – А. Арабаджиев, гр. Пловдив,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деловодни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незаконосъобразен,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предмета на спора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Неоснователни са доводите на касатора за неправилност на решението.</w:t>
        <w:tab/>
        <w:br/>
        <w:tab/>
        <w:t xml:space="preserve">Решаващият състав е обсъдил доказателствата, становищата на страните и приложимата към спора материално-правна уредба, като при анализа на събраните в хода на административното и съдебно производство писмени доказателства е обсъдил релевантните за спора факти и е формирал правилен извод за незаконосъобразност на процесния ревизионен акт.</w:t>
        <w:tab/>
        <w:br/>
        <w:tab/>
        <w:t xml:space="preserve">Правилни са изводите на съда, че ревизионният акт е издаден от компетентен орган по приходите съобразно чл. 119, ал. 2 ДОПК, при спазване на изискванията за форма, без да са допуснати съществени нарушения на процесуалния ред за издаването на акта, но е в противоречие с материалния закон.</w:t>
        <w:tab/>
        <w:br/>
        <w:tab/>
        <w:t xml:space="preserve">Правилно за изясняване на фактическата обстановка по делото е допусната и приета съдебно-счетоводна експертиза, чрез която е установено, че за процесните периоди от 2015г., 2016г. и 2017г. не се установява несъответствие между получените от ревизираното лице доходи и имущественото му състояние и направените разходи. Случаят не касае укрити доходи по смисъла на чл.122, ал.1, т.2 от ДОПК, нито такива по смисъла на чл.122, ал.1, т.7 от ДОПК, като не са били налице основания за провеждане на ревизията по особения ред на чл.122 и следващите от ДОПК. От заключението на съдебно-счетоводната експертиза е установено, че към 01.01.2015г. началното салдо за формиране на паричен поток при ревизираното лице е било в размер на 79 856,11лв., а не както е установено с ревизионния акт, в размер на 5000лв. Представени са доказателства за произхода на средствата, касаещи разписки от „Еврофутбол“ ООД. Предвид липсата на незаконосъобразни доходи при ревизираното лице и липсата на такива с неустановен произход за периодите 2015г. , 2016г. и 2017г. съдът основателно е приел, че не се дължат и определените от органите по приходите задължения по чл.48, ал.1 от ЗДДФЛ, като правилно е отменил обжалвания ревизионен акт. Съобразно представените доказателства от дружество „Станимахос“ ЕАД и след направен анализ, вещото лице законосъобразно е приело, че липсва превишение на разходите над получените от лицето доходи.</w:t>
        <w:tab/>
        <w:br/>
        <w:tab/>
        <w:t xml:space="preserve">При този изход на делото е основателно искането на ответника за присъждане на разноски, които съобразно доказателствата за тяхното извършване се констатираха в общ размер на 2 400 лв. за заплатено адвокатско възнаграждение съгласно списъка с разноски.</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 183/03.02.2023г., постановено по адм. дело № 1882/2022г. по описа на Административен съд - Пловдив.</w:t>
        <w:tab/>
        <w:br/>
        <w:tab/>
        <w:t xml:space="preserve">ОСЪЖДА Националната агенция за приходите да заплати на А. Арабаджиев, гр. Пловдив съдебни разноски в размер на 2 400 лв. за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