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№9313/31.07.2024 по адм. д. №12114/2023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9313 София, 31.07.2024 г. В ИМЕТО НА НАРОДА</w:t>
        <w:tab/>
        <w:br/>
        <w:tab/>
        <w:t xml:space="preserve">Върховният административен съд на Република България - Второ отделение, в съдебно заседание на двадесет и пети март две хиляди двадесет и четвърта година в състав: Председател: ТАНЯ РАДКОВА Членове: АНЕЛИЯ АНАНИЕВАМАРТИН АВРАМОВ при секретар Михаела Тунова и с участието на прокурора Симона Попова изслуша докладваното от съдията Мартин Аврамов по административно дело № 12114/2023 г. Производството е по реда на чл. 208-228 АПК.</w:t>
        <w:tab/>
        <w:br/>
        <w:tab/>
        <w:t xml:space="preserve">Началникът на Регионалната дирекция за национален строителен контрол – Бургас оспорва Решение № 986/25.10.2023 г. на Административен съд – Бургас по адм. дело № 335/2023 г., с което е прогласена нищожността на издадената от касатора Заповед № ДК-02-Б-4/06.02.2023 г., нареждаща премахването на незаконен строеж „Антенно-фидерна система – част от електронна съобщителна мрежа“ в УПИ I-136, кв. 12 по плана на с. Лясково, Община Айтос.</w:t>
        <w:tab/>
        <w:br/>
        <w:tab/>
        <w:t xml:space="preserve">Ответникът А. К. А. изразява становище за неоснователност на жалбата.</w:t>
        <w:tab/>
        <w:br/>
        <w:tab/>
        <w:t xml:space="preserve">Прокурорът от Върховната прокуратура дава заключение за правилност на оспореното решение. Касационната жалба е допустима, но неоснователна.</w:t>
        <w:tab/>
        <w:br/>
        <w:tab/>
        <w:t xml:space="preserve">Правилен от материалноправна страна е решаващият извод на съда за липсата на предметна компетентност на издателя на заповедта, обоснована с непринадлежността на наредения за премахване обект към строежите от първа, втора и трета категория.</w:t>
        <w:tab/>
        <w:br/>
        <w:tab/>
        <w:t xml:space="preserve">Възприетата от административния орган разпоредба на чл. 137, ал. 1, т. 3, б. „з“ ЗУТ определя като строежи от трета категория приемно-предавателни станции и останалата физическа инфраструктура за разполагане на електронни съобщителни мрежи от магистрален тип на национално ниво или извън урбанизирани територии. Предмет на премахване със заповедта са единствено разположените в поземления имот антени, а конкретните радиопредавателни устройства в рамките на масивната сграда, към които са кабелно свързани, не се обсъждат. В чл. 6, ал. 7 от Наредба № 1 от 30.07.2003 г. за номенклатурата на видовете строежи описанието на тези от трета категория, б. „з“, е доразвито като електронни съобщителни мрежи или части от тях и съоръжения, изграждани от магистрален тип на национално ниво, включително съобщителни и базови станции, радари, ретранслатори, радиорелейни станции, радио - и телевизионни станции, както и електронните мрежи, свързващи общинските и/или областните центрове.</w:t>
        <w:tab/>
        <w:br/>
        <w:tab/>
        <w:t xml:space="preserve">Заключението на експертите по приетата комплексна съдебно-техническа експертиза е, че констатираните в имота на А. антени не попадат в дефиницията на „електронна съобщителна мрежа“ или система по § 1, т. 15 ДР ЗЕС, съответно и в тази за „техническа инфраструктура“ по § 5, т. 31 ДР ЗУТ. Необосновано и в противоречие с експертното становище по техническите му характеристики съдът отнася нареденото за премахване към електронните съобщителни системи с аргумент за осъществяване на пренос на сигнали посредством радиовълни чрез преобразуване на електромагнитни вълни в електрически ток и обратно с цел приемане и предаване на сигнали.</w:t>
        <w:tab/>
        <w:br/>
        <w:tab/>
        <w:t xml:space="preserve">Доколкото разпоредбите на чл. 225, ал. 1 и чл. 225а, ал. 1 ЗУТ позволяват да се нареди премахването само на част от даден незаконен строеж, разпореденото премахване на антенно-фидерната част от обекта е допустимо според действащия закон. Във връзка с това изложените от административния съд мотиви за категорията на строежа не съответстват на правилото на чл. 137, ал. 4 ЗУТ – строеж, който по своите критерии попада в различни категории, се категоризира в по-високата от тях. След като е приел любителската радиостанция като свързана по същество с по-високата категория, предвид окачествяването й като част от електронна съобщителна система, съдът неправилно е определил категорията на антенно-фидерната част като по-ниската пета категория, съобразявайки единствено техническите белези на наредената за премахване част.</w:t>
        <w:tab/>
        <w:br/>
        <w:tab/>
        <w:t xml:space="preserve">Разгледан в цялост, обектът представлява локална любителска радиостанция от девет броя разположени разпръснато в имота антени, които с коаксиален кабел постъпват до антенен превключвател в сградата в имота, през който се свързват към входа на радиостанция, неработеща в непрекъснат режим, а фрагментарно по време на състезания излъчва импулси в ефир, без да е в системна или друга мрежова връзка.</w:t>
        <w:tab/>
        <w:br/>
        <w:tab/>
        <w:t xml:space="preserve">Установеният обект не съдържа необходимите компоненти за класифициране и като базова или радиорелейна станция по чл. 5, ал. 3, т. 1 – т. 9 от Наредба № 21 от 11 май 2007 г. за правилата за изграждане на мобилни далекосъобщителни мрежи и съоръжения, означени като строежи трета категория по чл. 137, ал. 1, т. 3 ЗУТ.</w:t>
        <w:tab/>
        <w:br/>
        <w:tab/>
        <w:t xml:space="preserve">Съответно и предназначението му се разминава с визираното от подзаконовия нормативен акт за номенклатурата на видовете строежи или в ЗУТ за строеж от трета категория, тъй като не изпълнява техническото изискване за приемно-предавателна станция, която да служи за разполагане на електронна съобщителна мрежа, и условието за мрежова свързаност с други такива обекти като система от технически средства с функция за обмен на съобщения и информация.</w:t>
        <w:tab/>
        <w:br/>
        <w:tab/>
        <w:t xml:space="preserve">При отрицателен отговор на въпроса за принадлежността на наредените за премахване антени към строежите от трета категория по чл. 137, ал. 1, т. 3 ЗУТ и невъзможност за определянето им в по-висока, не е нужно допълнително обсъждане на възраженията на ответника по касация срещу приемането им от съда като елемент от техническата инфраструктура или дори изначално за изключването им от обхвата на легалната дефиниция за „строеж“ по § 5, т. 38 ДР ЗУТ – тяхната евентуална основателност не би обусловила различен изход на делото. Отсъствието на материална компетентност на административния орган по чл. 225, ал. 1, изр. 1 ЗУТ е основание за прогласяване на нищожността на оспорената заповед и с разрешаването на този проблем се изчерпва предмета на спора. Конкретните въпроси относно квалификацията на обекта (вън от отречената от съда категория) могат да бъдат изследвани в евентуално бъдещо производство по чл. 225а ЗУТ, образувано пред компетентния орган.</w:t>
        <w:tab/>
        <w:br/>
        <w:tab/>
        <w:t xml:space="preserve">Решението на първостепенния съд като краен резултат не е засегнато от касационните основания по чл. 209, т. 3 АПК.</w:t>
        <w:tab/>
        <w:br/>
        <w:tab/>
        <w:t xml:space="preserve">Изложеното мотивира оставянето в сила на обжалваното решение - чл. 221, ал. 2, изр. 1, предл. 1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986/25.10.2023 г. на Административен съд – Бургас по адм. дело № 335/2023 г.</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