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№60246/22.12.2021 по гр. д. №252/2021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60246</w:t>
        <w:tab/>
        <w:br/>
        <w:tab/>
        <w:t xml:space="preserve"/>
        <w:tab/>
        <w:br/>
        <w:tab/>
        <w:t xml:space="preserve"> София, 22.12.2021 год.</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пети октомври през две хиляди двадесет и първа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при участието на секретаря Даниела Цветкова, като разгледа докладваното от съдия Попколева гр. дело № 252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388 от 13.05.2021 г. по настоящото дело, по касационна жалба на „Енерго-Про Продажби“ АД, е допуснато касационно обжалване на въззивно решение № 1078 от 09.10.2020 г., постановено по в. гр. д. № 1607/2020 г. по описа на Варненския окръжен съд, с което като е потвърдено решението от 17.03.2019 г. на Районен съд Варна по гр. д. № 18080/2019 г., е уважен предявения от Т. Г. Г. против касатора отрицателен установителен иск по чл.124, ал.1 ГПК, като е прието за установено между страните, че ищцата не дължи на ответника сумата от 8145,44 лв., представляваща стойността на доставена, но неотчетена ел. енергия за периода от 12.12.2017 г. до 11.12.2018 г. по партида с кл.№ ....., аб. №...... за обект на адрес: [населено място], [улица], за която сума е издадена фактура № ..... от 23.10.2019 г. </w:t>
        <w:tab/>
        <w:br/>
        <w:tab/>
        <w:t xml:space="preserve"/>
        <w:tab/>
        <w:br/>
        <w:tab/>
        <w:t xml:space="preserve">Обжалването е допуснато при условията на чл.280, ал.1, т.1 ГПК по въпроса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 енергия след изменението на Закона за енергетиката, в сила от 17.07.2012 г. и при действието само на чл.48, чл.49, чл.50 и чл.51 ПИКЕЕ, в сила от 16.11.2013 г.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чл.281, т.3 ГПК. </w:t>
        <w:tab/>
        <w:br/>
        <w:tab/>
        <w:t xml:space="preserve"/>
        <w:tab/>
        <w:br/>
        <w:tab/>
        <w:t xml:space="preserve">Ответникът по касационната жалба /ищец в производството/ - Т. Г. Г., чрез пълномощника си адв. М. е депозирала отговор, в който поддържа становище за нейната неоснователност. </w:t>
        <w:tab/>
        <w:br/>
        <w:tab/>
        <w:t xml:space="preserve"/>
        <w:tab/>
        <w:br/>
        <w:tab/>
        <w:t xml:space="preserve">По поставения материалноправен въпрос има установена практика с решения на Върховния касационен съд, вкл. и посочените от касатора, според която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чл.83, ал.1, т.6 и чл.98а, ал.2, т.6 /обн. ДВ, бр.54/2012 г./ и приемането на ПИКЕЕ от 2013 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чл.48 до чл.51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 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чл.154, ал.1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чл.79, ал.2 вр. чл.82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чл.200, ал.2 ЗЗД/. </w:t>
        <w:tab/>
        <w:br/>
        <w:tab/>
        <w:t xml:space="preserve"/>
        <w:tab/>
        <w:br/>
        <w:tab/>
        <w:t xml:space="preserve">Обжалваното решение противоречи на така установената практика, защото въззивният съд е приел, че при липсата на процедурни правила за надлежно извършване на проверката, която служи като основание за коригиране на сметката, възможността за извършване на корекция след 14.02.2017 г., била изключена. Тези изводи противоречат на материалния закон. </w:t>
        <w:tab/>
        <w:br/>
        <w:tab/>
        <w:t xml:space="preserve"/>
        <w:tab/>
        <w:br/>
        <w:tab/>
        <w:t xml:space="preserve">Освен това въззивният съд е приел, че от страна на ответника не са ангажирани доказателства, че е доставил на абоната електрическа енергия в размер на 42 587 kWh, отчетена в регистър Т3, тъй като липсват данни за показанията на тази тарифа на СТИ към датата на монтирането му на обекта и съответно данни кога натрупаната в скрития регистър енергия е доставена на абоната. </w:t>
        <w:tab/>
        <w:br/>
        <w:tab/>
        <w:t xml:space="preserve"/>
        <w:tab/>
        <w:br/>
        <w:tab/>
        <w:t xml:space="preserve">От приетите по делото доказателства, се установява, че ищцата е била страна по договор за доставка на ел. енергия в обект, находящ в [населено място], [улица]. С протокол от 21.07.2015 г. в обекта на доставката на ел. енергия е бил монтиран електромер с фабричен №........... с нулеви показания за дневна и нощна тарифа. На 11.11.2018 г. от длъжностни лица на ответника е извършена проверка на СТИ в процесния електроснабден обект, като същото след снемане на показания по отделните тарифи, е демонтирано, пломбирано и изпратено за проверка в Български институт по метрология, където е бил подложен на експертиза, за резултатите от които е съставен констативен протокол от 17.10.2019 г. Според констатациите в протокола при софтуерно четене е установена външна намеса в тарифната схема на електромера, в резултат на която през процесното СТИ е преминала енергия на тарифа 3 /1.8.3/ - 42587,8 kWh, която не е визуализирана на дисплея, т. е.електромерът не съответства на техническите характеристики. В протокола е посочено, че СТИ съответства на метрологичните характеристики и отговаря на изискванията за точност при измерването на ел. енергия. Според приетото от първоинстанционния съд и неоспорено от страните заключение на съдебно-техническата експертиза, към датата на проверката - 11.11.2018 г., електромерът е бил годно техническо средство за измерване на ел. енергия – същият е произведен през 2015 г., минал е през задължителна проверка за годност в БИМ преди да бъде монтиран на обекта с нулеви показания по Тарифа 1 и Тарифа 2 Заключението е, че ел. енергия, натрупана в регистър Т 3 е преминала през измервателната система на СТИ, т. е. тя реално е доставена, но не е отчетена, тъй като този регистър не е визуализиран при редовен отчет и съответно не е остойностена и заплатена от абоната. В съдебно заседание вещото лице посочва, че макар и количеството, натрупано в скрития регистър реално да е преминало през СТИ, това е невъзможно да е станало за период от 365 дни, т. е. явно става въпрос за по-дълъг период от време. </w:t>
        <w:tab/>
        <w:br/>
        <w:tab/>
        <w:t xml:space="preserve"/>
        <w:tab/>
        <w:br/>
        <w:tab/>
        <w:t xml:space="preserve">С оглед събраните по делото доказателства – протокол за монтаж на СТИ на обекта от 21.07.2015 г., констативен протокол на БИМ от 17.10.2019 г. и заключението на СТЕ, според което електромерът е преминал метрологична проверка преди да бъде монтиран на обекта, като отчетеното в Тарифа 3 количество ел. енергия реално е преминало през СТИ, необоснован е изводът на въззивния съд, че от страна на ответника не са ангажирани доказателства, че е доставил на абоната електрическа енергия в размер на 42 587 kWh, която е отчетена в скрития регистър Т3. </w:t>
        <w:tab/>
        <w:br/>
        <w:tab/>
        <w:t xml:space="preserve"/>
        <w:tab/>
        <w:br/>
        <w:tab/>
        <w:t xml:space="preserve">Във въззивната жалба ответното дружество се е позовало на необоснованост на фактическите изводи на първоинстанционния съд, който противно на събраните по делото доказателства също е приел, че не е доказано начисленото количество ел. енергия реално да е доставено на абоната, още по-малко в посочения в справката период. При така направените оплаквания във въззивната жалба за необоснованост, в правомощията на въззивния съд е било да допусне повторна експертиза в хипотезата на чл.201 ГПК с цел изясняване на релевантните за спора факти, в който смисъл са и задължителните указания по т.3 от Тълкувателно решение № 1 от 09.12.2013 г. на ОСГТК на ВКС.</w:t>
        <w:tab/>
        <w:br/>
        <w:tab/>
        <w:t xml:space="preserve"/>
        <w:tab/>
        <w:br/>
        <w:tab/>
        <w:t xml:space="preserve">С оглед изложеното, на основание чл.293, ал.2 ГПК въззивното решение следва да бъде отменено като неправилно поради нарушение на съдопроизводствените правила и на материалния закон. Доколкото допуснатото процесуално нарушение налага извършването на действия по събиране на доказателства, делото следва да бъде върнато за ново разглеждане от друг състав на окръжния съд.</w:t>
        <w:tab/>
        <w:br/>
        <w:tab/>
        <w:t xml:space="preserve"/>
        <w:tab/>
        <w:br/>
        <w:tab/>
        <w:t xml:space="preserve">При повторното разглеждане на делото, въззивната инстанция следва да допусне комплексна експертиза с участие и на вещо лице – софтуерен специалист, освен инженер, които да дадат отговор на следните въпроси: осъществено ли е софтуерно въздействие върху паметта на процесното СТИ и ако такова е налице – по какъв начин, кога е извършено и с каква цел; възможно ли е при положение, че СТИ е монтирано ново на обекта на абоната и след преминала първоначална метрологична проверка с нулеви показания по Тарифа 1 и Тарифа 2, в случая да се касае за грешка, която не се дължи на човешко поведение, т. е. възможно ли е преразпределянето на ел. енергия, която се отчита в тарифната схема на електромера, да се дължи на обективна причина, а не на осъществено софтуерно вмешателство; преминала ли е реално през СТИ отчетената в тарифа 1.8.3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чете данните в него; при съобразяване на техническите параметри и характеристики на монтираното през 2015 г. на обекта СТИ, възможно ли през него да е преминало отчетеното в скрития регистър количество ел. енергия за периода, за който допълнително е начислена стойността й, т. е. за период от една година и ако отговорът е отрицателен, да се посочи максималното количество ел. енергия, което би могло да премине за срок от една година, като се вземе предвид и количеството на доставената и отчетена енергия при редовните отчети на СТИ по Тарифа 1 и 2 за процесния период.</w:t>
        <w:tab/>
        <w:br/>
        <w:tab/>
        <w:t xml:space="preserve"/>
        <w:tab/>
        <w:br/>
        <w:tab/>
        <w:t xml:space="preserve">Съгласно чл.294, ал.2 ГПК при повторното разглеждане на делото, въззивният съд следва да се произнесе и по разноските, направени за касационната инстанция. </w:t>
        <w:tab/>
        <w:br/>
        <w:tab/>
        <w:t xml:space="preserve"/>
        <w:tab/>
        <w:br/>
        <w:tab/>
        <w:t xml:space="preserve">Мотивиран от горното, Върховният касационен съд, състав на IV г. о. Р Е Ш И :</w:t>
        <w:tab/>
        <w:br/>
        <w:tab/>
        <w:t xml:space="preserve"/>
        <w:tab/>
        <w:br/>
        <w:tab/>
        <w:t xml:space="preserve"> ОТМЕНЯ решение № 1078 от 09.10.2020 г., постановено по в. гр. д. № 1607/2020 г. по описа на Варненския окръжен съда. </w:t>
        <w:tab/>
        <w:br/>
        <w:tab/>
        <w:t xml:space="preserve"/>
        <w:tab/>
        <w:br/>
        <w:tab/>
        <w:t xml:space="preserve"> ВРЪЩА делото на Окръжен съд – Варна за ново разглеждане от друг въззивен състав.</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