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№6517/19.06.2023 по адм. д. №3515/2023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6517 София, 19.06.2023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Нели Христозова изслуша докладваното от съдията Александър Митрев по административно дело № 3515 / 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Директора на Дирекция "Обжалване и данъчно-осигурителна практика" София срещу решение № 24/15.02.2023г., постановено по адм. дело № 418/2022г. по описа на Административен съд - Перник, с което е отменен Ревизионен акт /РА/ № Р-22001421005195-091-001/12.04.2022 г., потвърден с Решение № 1210 от 03.08.2020 г. на директора на дирекция „Обжалване и данъчно - осигурителна практика“ София при Централно управление на Националната агенция по приходите.</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отхвърли подадената жалба. Претендира се присъждане на деловодни разноски.</w:t>
        <w:tab/>
        <w:br/>
        <w:tab/>
        <w:t xml:space="preserve">Ответникът – "Мин Индъстри" ЕООД, Перник,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неправилно приема, че оспореният административен акт е незаконосъобразен, което обосновава наличието на касационни основания за отмяна.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предмета на спора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Неоснователни са доводите на касатора за неправилност на решението.</w:t>
        <w:tab/>
        <w:br/>
        <w:tab/>
        <w:t xml:space="preserve">Решаващият състав е обсъдил доказателствата, становищата на страните и приложимата към спора материално-правна уредба, като при анализа на събраните в хода на административното и съдебно производство писмени доказателства е обсъдил релевантните за спора факти и е формирал правилен извод за незаконосъобразност на процесния ревизионен акт.</w:t>
        <w:tab/>
        <w:br/>
        <w:tab/>
        <w:t xml:space="preserve">Правилни са изводите на съда, че ревизионният акт е издаден от компетентен орган по приходите съобразно чл. 119, ал. 2 ДОПК, при спазване на изискванията за форма, без да са допуснати съществени нарушения на процесуалния ред за издаването на акта, но е в противоречие с материалния закон.</w:t>
        <w:tab/>
        <w:br/>
        <w:tab/>
        <w:t xml:space="preserve">Правилно съдът е приел, че отговорността на дружеството е ангажирана на основата на предложение първо на чл. 177, ал. 2 от ЗДДС, т. е. не е налице презюмирано знание, а в настоящия случай изводът за наличие на знание у ревизираното лице следва да се основава само и единствено на обективните факти, които са установени по делото.</w:t>
        <w:tab/>
        <w:br/>
        <w:tab/>
        <w:t xml:space="preserve">От събраните по делото доказателства, включително приетото заключение на ССЕ, безспорно се установява, че „Мин Индъстри“ ЕООД е погасило задълженията си по процесиите фактури и е предоставило достатъчно парични средства на „Мини Открит Въгледобив“ ЕАД, респективно, изводът в РА, че това доказвало субективния елемент, т. е. знанието, че начисленото ДДС по процесинте фактури няма да бъде платено от „Мини открит въгледобив“ ЕАД е незаконосъобразно и необосновано. Налага се заключението, че не е налице предпоставката от субективна страна, а именно, че „Мин Индъстри“ ЕООД е знаело или е било длъжно да знае, че данъкът няма да бъде внесен от страна на „Мини Открит Въгледобив“ ЕАД.</w:t>
        <w:tab/>
        <w:br/>
        <w:tab/>
        <w:t xml:space="preserve">Правилен е изводът на първоинстанционния съд, че двете дружества не са свързани лица по смисъла на ДОПК. Установеното съгласно доказателствата по делото обстоятелство, че В. Манов е бил управител на „Мин индъстри" ЕООД за периода от 25.04.2019г. до 08.07.2020г. и член на съвета на директорите на „Мини Открит Въгледобив" ЕАД за периода от 09.02.2018г. до 28.06.2018г. води до извод, че двата периода не се застъпват, т. е. В. Манов не е бил управител на „Мин индъстри“ ЕООД, когато е бил член на съвета на директорите на „Мини Открит Въгледобив" ЕАД.</w:t>
        <w:tab/>
        <w:br/>
        <w:tab/>
        <w:t xml:space="preserve">На свой ред, в констатациите на РД и в РА е посочено различно лице - В. Манов, който е избран за управител на „Мин Индъстри" ЕООД съгласно решение от 19.04.2019 г., вписано в Търговския регистър на Агеиция по вписвания. Налице е несъответствие в констатациите на органите по приходите.</w:t>
        <w:tab/>
        <w:br/>
        <w:tab/>
        <w:t xml:space="preserve">От тези факти не може да се направи извод за наличието на субективния елемент, че „Мин Индъстри“ ЕООД е било длъжно да знае, че доставчикът му „Мини Открит Въгледобив“ ЕАД няма да внесе начисления ДДС по издадените фактури.</w:t>
        <w:tab/>
        <w:br/>
        <w:tab/>
        <w:t xml:space="preserve">Отново в РА се твърди, че Д. Михайлова е назначена по трудов договор и работи като главен счетоводител и в двете дружества МИН ИНДЪСТРИ ЕООД и МИНИ ОТКРИТ ВЪГЛЕДОБИВ ЕАД. В същото време в РД и в РА се прави следния извод по отношение на участието на главния счетоводител в доставките:</w:t>
        <w:tab/>
        <w:br/>
        <w:tab/>
        <w:t xml:space="preserve">„Участието на Г. СТОЯНОВА, както в осчетоводяване на документите и предоставяне на информацията относно вземания и задължения на представляващите и управляващи и двете фирми, реализира отговорността на получателя „МИН ИНДЪСТРИ” ЕООД в хипотезата, че лицето е знаело, че данъкът няма да бъде внесен по смисъла на чл. 177, ал. 2 от ЗДДС.“</w:t>
        <w:tab/>
        <w:br/>
        <w:tab/>
        <w:t xml:space="preserve">Посочването на различни физически лица прави издадения ревизионен акт немотивиран и необоснован, а изводът за наличие на знание за невнасяне на начисления ДДС от доставчика - недоказан. Правилен е изводът на съда, че частта от мотивите в издадения ревизионен акт, във връзка с направените твърдения от страна на органите по приходите, че двете дружества са с един и същи адрес на управление и че едно и същи лице е водело счетоводството на двете дружества и че едни и същи лица са били част от управлението на двете дружества са противоречиви и като такива не могат да бъдат възприети за доказани и въз основа на тях да се ангажира отговорността на дружеството.</w:t>
        <w:tab/>
        <w:br/>
        <w:tab/>
        <w:t xml:space="preserve">Правилна е и констатацията на първоинстанционния съд, че за реализиране на отговорността по чл. 177 от ЗДДС на прекия получател на доставката не е предвидено изискване за неуспешно събиране на вземания от доставчика, но въпреки това, в хода на съдебното производство са събрани доказателства – Писмо изх. № 10-59-00-4/12.01.2023 година на публичен изпълнител към ТД на НАП София, от което се установява, че към датата на издаване на ревизионния акт, респективно към датата на депозиране на съответното писмо, е образувано изпълнително дело № 29100000368/2010 година, което не е прекратено и действията по принудително изпълнение продължават, доколкото с това писмо се съобщава, че цялото имущество на длъжника е изнесено на публична продан по реда на чл. 251 – чл. 254 от ДОПК. Във връзка с това правилно съдът приема, че наличието на това изпълнително дело, образувано преди датата на издаване на процесните фактури, също не е в състояние да докаже наличието на знание у ревизираното лице относно лошото финансово състояние на неговия доставчик.</w:t>
        <w:tab/>
        <w:br/>
        <w:tab/>
        <w:t xml:space="preserve">По изложените съображения, предвид липсата на допуснати нарушения, съставляващи касационни основания за отмяна, обжалваното съдебно решение следва да се остави в сила.</w:t>
        <w:tab/>
        <w:br/>
        <w:tab/>
        <w:t xml:space="preserve">Воден от горното, на основание чл. 221, ал. 2, предл. 1 от АПК, Върховният административен съд - осмо отделение,</w:t>
        <w:tab/>
        <w:br/>
        <w:tab/>
        <w:t xml:space="preserve">РЕШИ:</w:t>
        <w:tab/>
        <w:br/>
        <w:tab/>
        <w:t xml:space="preserve">ОСТАВЯ В СИЛА решение № 24/15.02.2023г., постановено по адм. дело № 418/2022г. по описа на Административен съд - Перник.</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