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№8670/20.09.2023 по адм. д. №3840/2023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8670 София, 20.09.2023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съдията МАРИЕТА МИЛЕВА по административно дело № 3840 / 2023 г.</w:t>
        <w:tab/>
        <w:br/>
        <w:tab/>
        <w:t xml:space="preserve">Производството е по реда на чл. 248 от Гражданския процесуален кодекс (ГПК) във връзка с чл.144 от Административнопроцесуалния кодекс (АПК).</w:t>
        <w:tab/>
        <w:br/>
        <w:tab/>
        <w:t xml:space="preserve">Образувано е по искане на кмета на община Куклен, подадено чрез адв. З. Недева, за допълване на решение № 7094 от 27.06.2023 г., постановено по адм. дело № 3840/2023 г. по описа на Върховен административен съд, в частта за разноските. В искането се навеждат доводи, че с решението си касационната инстанция неправилно не е присъдила на страната направените пред първоинстанционния съд разноски. Моли постановеното по делото решение да бъде допълнено в частта за разноските.</w:t>
        <w:tab/>
        <w:br/>
        <w:tab/>
        <w:t xml:space="preserve">В срока по чл. 248, ал. 2 от ГПК насрещната страна – „МД Строй БГ“ ЕООД, гр. Бургас, чрез адв. Д. Стойков, изразява становище за неоснователност на искането по съображения, изложени в писмен отговор.</w:t>
        <w:tab/>
        <w:br/>
        <w:tab/>
        <w:t xml:space="preserve">Като взе предвид направеното искане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С решението, чието допълване се иска, Върховният административен съд, състав на второ отделение, отменя решение № 2523 от 29.12.2022 г., постановено по адм. дело № 3031/2021 г. по описа на Административен съд – Пловдив и вместо него постановява ново, с което отхвърля жалбата на „МД Строй БГ“ ЕООД, гр. Бургас срещу мълчалив отказ на кмета на община Куклен да се произнесе по заявление с вх. № 8206/25.10.2021 г. за прокарване на временен път. С решението „МД Строй БГ“ ЕООД, гр. Бургас е осъден да заплати на община Куклен - юридическото лице, в чиято структура е административният орган касатор и ответник в първоинстанционното производство, сумата 970.00 (деветстотин и седемдесет) лева, представляваща разноски по делото в касационното производство.</w:t>
        <w:tab/>
        <w:br/>
        <w:tab/>
        <w:t xml:space="preserve">При тези факти Върховният административен съд, второ отделение, стигна до следните изводи:</w:t>
        <w:tab/>
        <w:br/>
        <w:tab/>
        <w:t xml:space="preserve">С оглед изложените в искането доводи, че разноските, претендирани от страната не са присъдени в пълен размер, съдът приема, че подаденото от кмета на община Куклен искане следва да се квалифицира като претенция за изменение на решението в частта за разноските, а не за неговото допълване.</w:t>
        <w:tab/>
        <w:br/>
        <w:tab/>
        <w:t xml:space="preserve">Искането за изменение на съдебния акт в частта за разноските е подадено в едномесечния срок по чл. 248, ал. 1 ГПК и е процесуално допустимо, а разгледано по същество, е неоснователно.</w:t>
        <w:tab/>
        <w:br/>
        <w:tab/>
        <w:t xml:space="preserve">Правото на разноски зависи от изхода на правния спор и възниква за страната, в чиято полза е постановен съдебният акт. Това право не се реализира служебно от съда, а по искане на страната, направено до приключване на устните състезания в съответната инстанция и след представени доказателства за действително направени разходи по водене на делото. В случая касационната жалба на кмета на община Куклен е уважена и на страната са присъдени разноски пред касационната инстанция съобразно направеното искане с молба - становище от 02.06.2023 г., ангажираните доказателства и съобразно представения списък, в който са посочени разходи пред касационната инстанция, включващи 900.00 лв. адвокатско възнаграждение и 70.00 държавна такса. Разноски пред първата съдебна инстанция не са претендирани нито с касационната жалба, нито с молбата от 02.06.2023 г., а също и в проведеното открито съдебно заседание, на което страната не е изпратила процесуален представител. Липсата на своевременно искане за присъждане на разноските, направени пред първата съдебна инстанция, е пречка за присъждането им в касационното производство, както и за изменение на касационното решение в частта за разноските. Поради изложеното Върховният административен съд, състав на второ отделение, намира, че не са налице основания за изменение на съдебния акт в частта за разноските. Искането е неоснователно и следва да се отхвърли.</w:t>
        <w:tab/>
        <w:br/>
        <w:tab/>
        <w:t xml:space="preserve">По тези съображения Върховният административен съд, второ отделение, ОПРЕДЕЛИ:</w:t>
        <w:tab/>
        <w:br/>
        <w:tab/>
        <w:t xml:space="preserve">ОТХВЪРЛЯ искането на кмета на община Куклен за изменение на решение № 7094 от 27.06.2023 г., постановено по адм. дело № 3840/2023 г. по описа на Върховен административен съд, в частта за разноските.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